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30387" w14:textId="77777777" w:rsidR="004E4353" w:rsidRDefault="004E4353" w:rsidP="008B3C39">
      <w:pPr>
        <w:rPr>
          <w:rFonts w:hint="eastAsia"/>
        </w:rPr>
      </w:pPr>
    </w:p>
    <w:p w14:paraId="525D0AA7" w14:textId="77777777" w:rsidR="006D638B" w:rsidRDefault="006D638B" w:rsidP="006D638B"/>
    <w:p w14:paraId="3314CCD4" w14:textId="77777777" w:rsidR="00544639" w:rsidRDefault="00B700BF">
      <w:pPr>
        <w:spacing w:line="600" w:lineRule="exact"/>
        <w:jc w:val="center"/>
        <w:rPr>
          <w:rFonts w:ascii="方正小标宋简体" w:eastAsia="方正小标宋简体" w:hAnsi="宋体" w:cs="Times New Roman"/>
          <w:bCs/>
          <w:sz w:val="44"/>
          <w:szCs w:val="44"/>
        </w:rPr>
      </w:pPr>
      <w:bookmarkStart w:id="0" w:name="_GoBack"/>
      <w:r>
        <w:rPr>
          <w:rFonts w:ascii="方正小标宋简体" w:eastAsia="方正小标宋简体" w:hAnsi="宋体" w:cs="Times New Roman" w:hint="eastAsia"/>
          <w:bCs/>
          <w:sz w:val="44"/>
          <w:szCs w:val="44"/>
        </w:rPr>
        <w:t>湖南农业大学</w:t>
      </w:r>
      <w:r w:rsidR="00544639" w:rsidRPr="00544639">
        <w:rPr>
          <w:rFonts w:ascii="方正小标宋简体" w:eastAsia="方正小标宋简体" w:hAnsi="宋体" w:cs="Times New Roman" w:hint="eastAsia"/>
          <w:bCs/>
          <w:sz w:val="44"/>
          <w:szCs w:val="44"/>
        </w:rPr>
        <w:t>通识选修课程</w:t>
      </w:r>
      <w:r>
        <w:rPr>
          <w:rFonts w:ascii="方正小标宋简体" w:eastAsia="方正小标宋简体" w:hAnsi="宋体" w:cs="Times New Roman" w:hint="eastAsia"/>
          <w:bCs/>
          <w:sz w:val="44"/>
          <w:szCs w:val="44"/>
        </w:rPr>
        <w:t>管理办法</w:t>
      </w:r>
    </w:p>
    <w:p w14:paraId="57A27E69" w14:textId="04BBC8D9" w:rsidR="004E4353" w:rsidRDefault="0052011A">
      <w:pPr>
        <w:spacing w:line="600" w:lineRule="exact"/>
        <w:jc w:val="center"/>
        <w:rPr>
          <w:rFonts w:ascii="方正小标宋简体" w:eastAsia="方正小标宋简体" w:hAnsi="宋体" w:cs="Times New Roman"/>
          <w:bCs/>
          <w:sz w:val="44"/>
          <w:szCs w:val="44"/>
        </w:rPr>
      </w:pPr>
      <w:r w:rsidRPr="0052011A">
        <w:rPr>
          <w:rFonts w:ascii="方正小标宋简体" w:eastAsia="方正小标宋简体" w:hAnsi="宋体" w:cs="Times New Roman" w:hint="eastAsia"/>
          <w:bCs/>
          <w:sz w:val="44"/>
          <w:szCs w:val="44"/>
        </w:rPr>
        <w:t>（征求意见稿）</w:t>
      </w:r>
    </w:p>
    <w:bookmarkEnd w:id="0"/>
    <w:p w14:paraId="7CB7A869" w14:textId="1D8BE56A" w:rsidR="004E4353" w:rsidRDefault="00B700BF" w:rsidP="006D638B">
      <w:pPr>
        <w:tabs>
          <w:tab w:val="center" w:pos="4217"/>
          <w:tab w:val="left" w:pos="5956"/>
        </w:tabs>
        <w:spacing w:line="600" w:lineRule="exact"/>
        <w:jc w:val="left"/>
        <w:rPr>
          <w:rFonts w:ascii="黑体" w:eastAsia="黑体" w:hAnsi="宋体" w:cs="Times New Roman"/>
          <w:sz w:val="32"/>
          <w:szCs w:val="32"/>
        </w:rPr>
      </w:pPr>
      <w:r>
        <w:rPr>
          <w:rFonts w:ascii="宋体" w:eastAsia="宋体" w:hAnsi="宋体" w:cs="Times New Roman" w:hint="eastAsia"/>
          <w:b/>
          <w:bCs/>
          <w:sz w:val="44"/>
          <w:szCs w:val="44"/>
        </w:rPr>
        <w:tab/>
      </w:r>
      <w:r>
        <w:rPr>
          <w:rFonts w:ascii="宋体" w:eastAsia="宋体" w:hAnsi="宋体" w:cs="Times New Roman" w:hint="eastAsia"/>
          <w:b/>
          <w:bCs/>
          <w:sz w:val="44"/>
          <w:szCs w:val="44"/>
        </w:rPr>
        <w:tab/>
      </w:r>
    </w:p>
    <w:p w14:paraId="2CC4C03A" w14:textId="264C3D37" w:rsidR="004E4353" w:rsidRDefault="00B700BF">
      <w:pPr>
        <w:spacing w:line="600" w:lineRule="exact"/>
        <w:ind w:firstLineChars="200" w:firstLine="640"/>
        <w:rPr>
          <w:rFonts w:ascii="仿宋_GB2312" w:eastAsia="仿宋_GB2312" w:hAnsi="宋体" w:cs="Times New Roman"/>
          <w:sz w:val="32"/>
          <w:szCs w:val="32"/>
        </w:rPr>
      </w:pPr>
      <w:r>
        <w:rPr>
          <w:rFonts w:ascii="黑体" w:eastAsia="黑体" w:hAnsi="宋体" w:cs="Times New Roman" w:hint="eastAsia"/>
          <w:sz w:val="32"/>
          <w:szCs w:val="32"/>
        </w:rPr>
        <w:t>第一条</w:t>
      </w:r>
      <w:r w:rsidR="0051309E">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为进一步规范全校通识选修课程管理，着力构建结构合理、宽深适度、特色鲜明的通识教育课程体系，提高课程质量，适应时代发展，优化学生知识结构，全面提高学生综合素质，结合我校通识选修课开设和实施的具体情况，特制定本办法。</w:t>
      </w:r>
    </w:p>
    <w:p w14:paraId="4B8EABC4" w14:textId="6CF17A54" w:rsidR="004E4353" w:rsidRPr="006D638B" w:rsidRDefault="00B700BF">
      <w:pPr>
        <w:spacing w:line="600" w:lineRule="exact"/>
        <w:ind w:firstLineChars="200" w:firstLine="640"/>
        <w:rPr>
          <w:rFonts w:ascii="仿宋_GB2312" w:eastAsia="仿宋_GB2312" w:hAnsi="宋体" w:cs="Times New Roman"/>
          <w:sz w:val="32"/>
          <w:szCs w:val="32"/>
        </w:rPr>
      </w:pPr>
      <w:r>
        <w:rPr>
          <w:rFonts w:ascii="黑体" w:eastAsia="黑体" w:hAnsi="宋体" w:cs="Times New Roman" w:hint="eastAsia"/>
          <w:sz w:val="32"/>
          <w:szCs w:val="32"/>
        </w:rPr>
        <w:t>第二条</w:t>
      </w:r>
      <w:r w:rsidR="0051309E">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通识选修课分</w:t>
      </w:r>
      <w:r>
        <w:rPr>
          <w:rFonts w:ascii="仿宋_GB2312" w:eastAsia="仿宋_GB2312" w:hAnsi="宋体" w:cs="Times New Roman"/>
          <w:sz w:val="32"/>
          <w:szCs w:val="32"/>
        </w:rPr>
        <w:t>线下选修课程、</w:t>
      </w:r>
      <w:r>
        <w:rPr>
          <w:rFonts w:ascii="仿宋_GB2312" w:eastAsia="仿宋_GB2312" w:hAnsi="宋体" w:cs="Times New Roman" w:hint="eastAsia"/>
          <w:sz w:val="32"/>
          <w:szCs w:val="32"/>
        </w:rPr>
        <w:t>线上</w:t>
      </w:r>
      <w:r>
        <w:rPr>
          <w:rFonts w:ascii="仿宋_GB2312" w:eastAsia="仿宋_GB2312" w:hAnsi="宋体" w:cs="Times New Roman"/>
          <w:sz w:val="32"/>
          <w:szCs w:val="32"/>
        </w:rPr>
        <w:t>网络课程和通识教育大讲堂</w:t>
      </w:r>
      <w:r>
        <w:rPr>
          <w:rFonts w:ascii="仿宋_GB2312" w:eastAsia="仿宋_GB2312" w:hAnsi="宋体" w:cs="Times New Roman" w:hint="eastAsia"/>
          <w:sz w:val="32"/>
          <w:szCs w:val="32"/>
        </w:rPr>
        <w:t>三种形式</w:t>
      </w:r>
      <w:r>
        <w:rPr>
          <w:rFonts w:ascii="仿宋_GB2312" w:eastAsia="仿宋_GB2312" w:hAnsi="宋体" w:cs="Times New Roman"/>
          <w:sz w:val="32"/>
          <w:szCs w:val="32"/>
        </w:rPr>
        <w:t>。</w:t>
      </w:r>
      <w:r>
        <w:rPr>
          <w:rFonts w:ascii="仿宋_GB2312" w:eastAsia="仿宋_GB2312" w:hAnsi="宋体" w:cs="Times New Roman" w:hint="eastAsia"/>
          <w:sz w:val="32"/>
          <w:szCs w:val="32"/>
        </w:rPr>
        <w:t>课程分为科技</w:t>
      </w:r>
      <w:r>
        <w:rPr>
          <w:rFonts w:ascii="仿宋_GB2312" w:eastAsia="仿宋_GB2312" w:hAnsi="宋体" w:cs="Times New Roman"/>
          <w:sz w:val="32"/>
          <w:szCs w:val="32"/>
        </w:rPr>
        <w:t>与社会、</w:t>
      </w:r>
      <w:r>
        <w:rPr>
          <w:rFonts w:ascii="仿宋_GB2312" w:eastAsia="仿宋_GB2312" w:hAnsi="宋体" w:cs="Times New Roman" w:hint="eastAsia"/>
          <w:sz w:val="32"/>
          <w:szCs w:val="32"/>
        </w:rPr>
        <w:t>经济与管理、历史与文化、语言与写作、艺术与审美、生命与健康六个模块。根据各</w:t>
      </w:r>
      <w:r>
        <w:rPr>
          <w:rFonts w:ascii="仿宋_GB2312" w:eastAsia="仿宋_GB2312" w:hAnsi="宋体" w:cs="Times New Roman"/>
          <w:sz w:val="32"/>
          <w:szCs w:val="32"/>
        </w:rPr>
        <w:t>专业人才培养方案要求完成所需学分，其中</w:t>
      </w:r>
      <w:r>
        <w:rPr>
          <w:rFonts w:ascii="仿宋_GB2312" w:eastAsia="仿宋_GB2312" w:hAnsi="宋体" w:cs="Times New Roman" w:hint="eastAsia"/>
          <w:sz w:val="32"/>
          <w:szCs w:val="32"/>
        </w:rPr>
        <w:t>历史与文化、语言与写作、艺术与审美三个模块总计至</w:t>
      </w:r>
      <w:r>
        <w:rPr>
          <w:rFonts w:ascii="仿宋_GB2312" w:eastAsia="仿宋_GB2312" w:hAnsi="宋体" w:cs="Times New Roman"/>
          <w:sz w:val="32"/>
          <w:szCs w:val="32"/>
        </w:rPr>
        <w:t>少</w:t>
      </w:r>
      <w:r>
        <w:rPr>
          <w:rFonts w:ascii="仿宋_GB2312" w:eastAsia="仿宋_GB2312" w:hAnsi="宋体" w:cs="Times New Roman" w:hint="eastAsia"/>
          <w:sz w:val="32"/>
          <w:szCs w:val="32"/>
        </w:rPr>
        <w:t>修读2学</w:t>
      </w:r>
      <w:r>
        <w:rPr>
          <w:rFonts w:ascii="仿宋_GB2312" w:eastAsia="仿宋_GB2312" w:hAnsi="宋体" w:cs="Times New Roman"/>
          <w:sz w:val="32"/>
          <w:szCs w:val="32"/>
        </w:rPr>
        <w:t>分。</w:t>
      </w:r>
    </w:p>
    <w:p w14:paraId="3B605E30" w14:textId="3C9CC46C" w:rsidR="004E4353" w:rsidRDefault="00B700BF">
      <w:pPr>
        <w:spacing w:line="600" w:lineRule="exact"/>
        <w:ind w:firstLineChars="200" w:firstLine="640"/>
        <w:rPr>
          <w:rFonts w:ascii="仿宋_GB2312" w:eastAsia="仿宋_GB2312" w:hAnsi="宋体" w:cs="Times New Roman"/>
          <w:sz w:val="32"/>
          <w:szCs w:val="32"/>
        </w:rPr>
      </w:pPr>
      <w:r>
        <w:rPr>
          <w:rFonts w:ascii="黑体" w:eastAsia="黑体" w:hAnsi="宋体" w:cs="Times New Roman" w:hint="eastAsia"/>
          <w:sz w:val="32"/>
          <w:szCs w:val="32"/>
        </w:rPr>
        <w:t>第三条</w:t>
      </w:r>
      <w:r w:rsidR="0051309E">
        <w:rPr>
          <w:rFonts w:ascii="仿宋_GB2312" w:eastAsia="仿宋_GB2312" w:hAnsi="宋体" w:cs="Times New Roman" w:hint="eastAsia"/>
          <w:sz w:val="32"/>
          <w:szCs w:val="32"/>
        </w:rPr>
        <w:t xml:space="preserve"> </w:t>
      </w:r>
      <w:r w:rsidR="00544639" w:rsidRPr="00544639">
        <w:rPr>
          <w:rFonts w:ascii="仿宋_GB2312" w:eastAsia="仿宋_GB2312" w:hAnsi="宋体" w:cs="Times New Roman" w:hint="eastAsia"/>
          <w:sz w:val="32"/>
          <w:szCs w:val="32"/>
        </w:rPr>
        <w:t>通识选修课程</w:t>
      </w:r>
      <w:r>
        <w:rPr>
          <w:rFonts w:ascii="仿宋_GB2312" w:eastAsia="仿宋_GB2312" w:hAnsi="宋体" w:cs="Times New Roman" w:hint="eastAsia"/>
          <w:sz w:val="32"/>
          <w:szCs w:val="32"/>
        </w:rPr>
        <w:t>类型以理论课为主，原则上不开设实验课。</w:t>
      </w:r>
    </w:p>
    <w:p w14:paraId="7B0A250F" w14:textId="0BCE88FA" w:rsidR="004E4353" w:rsidRDefault="00B700BF">
      <w:pPr>
        <w:spacing w:line="600" w:lineRule="exact"/>
        <w:ind w:firstLineChars="200" w:firstLine="640"/>
        <w:rPr>
          <w:rFonts w:ascii="仿宋_GB2312" w:eastAsia="仿宋_GB2312" w:hAnsi="宋体" w:cs="Times New Roman"/>
          <w:sz w:val="32"/>
          <w:szCs w:val="32"/>
        </w:rPr>
      </w:pPr>
      <w:r>
        <w:rPr>
          <w:rFonts w:ascii="黑体" w:eastAsia="黑体" w:hAnsi="宋体" w:cs="Times New Roman" w:hint="eastAsia"/>
          <w:sz w:val="32"/>
          <w:szCs w:val="32"/>
        </w:rPr>
        <w:t>第四条</w:t>
      </w:r>
      <w:r w:rsidR="0051309E">
        <w:rPr>
          <w:rFonts w:ascii="仿宋_GB2312" w:eastAsia="仿宋_GB2312" w:hAnsi="宋体" w:cs="Times New Roman"/>
          <w:sz w:val="32"/>
          <w:szCs w:val="32"/>
        </w:rPr>
        <w:t xml:space="preserve"> </w:t>
      </w:r>
      <w:r>
        <w:rPr>
          <w:rFonts w:ascii="仿宋_GB2312" w:eastAsia="仿宋_GB2312" w:hAnsi="宋体" w:cs="Times New Roman" w:hint="eastAsia"/>
          <w:sz w:val="32"/>
          <w:szCs w:val="32"/>
        </w:rPr>
        <w:t>通识选修课主讲教师原则上要求具有讲师及以上职称或具有博士学位。</w:t>
      </w:r>
    </w:p>
    <w:p w14:paraId="4F3CB78B" w14:textId="21CD96BF" w:rsidR="004E4353" w:rsidRDefault="00B700BF">
      <w:pPr>
        <w:spacing w:line="600" w:lineRule="exact"/>
        <w:ind w:firstLineChars="200" w:firstLine="640"/>
        <w:rPr>
          <w:rFonts w:ascii="仿宋_GB2312" w:eastAsia="仿宋_GB2312" w:hAnsi="宋体" w:cs="Times New Roman"/>
          <w:sz w:val="32"/>
          <w:szCs w:val="32"/>
        </w:rPr>
      </w:pPr>
      <w:r>
        <w:rPr>
          <w:rFonts w:ascii="黑体" w:eastAsia="黑体" w:hAnsi="宋体" w:cs="Times New Roman" w:hint="eastAsia"/>
          <w:sz w:val="32"/>
          <w:szCs w:val="32"/>
        </w:rPr>
        <w:t>第五条</w:t>
      </w:r>
      <w:r>
        <w:rPr>
          <w:rFonts w:ascii="仿宋_GB2312" w:eastAsia="仿宋_GB2312" w:hAnsi="宋体" w:cs="Times New Roman" w:hint="eastAsia"/>
          <w:sz w:val="32"/>
          <w:szCs w:val="32"/>
        </w:rPr>
        <w:t xml:space="preserve"> 通识选修课学时学分要求为16学时</w:t>
      </w:r>
      <w:r w:rsidR="00985D83">
        <w:rPr>
          <w:rFonts w:ascii="仿宋_GB2312" w:eastAsia="仿宋_GB2312" w:hAnsi="宋体" w:cs="Times New Roman" w:hint="eastAsia"/>
          <w:sz w:val="32"/>
          <w:szCs w:val="32"/>
        </w:rPr>
        <w:t>（</w:t>
      </w:r>
      <w:r>
        <w:rPr>
          <w:rFonts w:ascii="仿宋_GB2312" w:eastAsia="仿宋_GB2312" w:hAnsi="宋体" w:cs="Times New Roman" w:hint="eastAsia"/>
          <w:sz w:val="32"/>
          <w:szCs w:val="32"/>
        </w:rPr>
        <w:t>计1学分</w:t>
      </w:r>
      <w:r w:rsidR="00985D83">
        <w:rPr>
          <w:rFonts w:ascii="仿宋_GB2312" w:eastAsia="仿宋_GB2312" w:hAnsi="宋体" w:cs="Times New Roman" w:hint="eastAsia"/>
          <w:sz w:val="32"/>
          <w:szCs w:val="32"/>
        </w:rPr>
        <w:t>）</w:t>
      </w:r>
      <w:r>
        <w:rPr>
          <w:rFonts w:ascii="仿宋_GB2312" w:eastAsia="仿宋_GB2312" w:hAnsi="宋体" w:cs="Times New Roman" w:hint="eastAsia"/>
          <w:sz w:val="32"/>
          <w:szCs w:val="32"/>
        </w:rPr>
        <w:t>；原则上不超过24学时（1.5学分）。</w:t>
      </w:r>
    </w:p>
    <w:p w14:paraId="675A3C84" w14:textId="45E5ED3B" w:rsidR="004E4353" w:rsidRDefault="00B700BF">
      <w:pPr>
        <w:spacing w:line="600" w:lineRule="exact"/>
        <w:ind w:firstLineChars="200" w:firstLine="640"/>
        <w:rPr>
          <w:rFonts w:ascii="仿宋_GB2312" w:eastAsia="仿宋_GB2312" w:hAnsi="宋体" w:cs="Times New Roman"/>
          <w:sz w:val="32"/>
          <w:szCs w:val="32"/>
        </w:rPr>
      </w:pPr>
      <w:r>
        <w:rPr>
          <w:rFonts w:ascii="黑体" w:eastAsia="黑体" w:hAnsi="宋体" w:cs="Times New Roman" w:hint="eastAsia"/>
          <w:sz w:val="32"/>
          <w:szCs w:val="32"/>
        </w:rPr>
        <w:t>第六条</w:t>
      </w:r>
      <w:r w:rsidR="0051309E">
        <w:rPr>
          <w:rFonts w:ascii="仿宋_GB2312" w:eastAsia="仿宋_GB2312" w:hAnsi="宋体" w:cs="Times New Roman"/>
          <w:sz w:val="32"/>
          <w:szCs w:val="32"/>
        </w:rPr>
        <w:t xml:space="preserve"> </w:t>
      </w:r>
      <w:r>
        <w:rPr>
          <w:rFonts w:ascii="仿宋_GB2312" w:eastAsia="仿宋_GB2312" w:hAnsi="宋体" w:cs="Times New Roman" w:hint="eastAsia"/>
          <w:sz w:val="32"/>
          <w:szCs w:val="32"/>
        </w:rPr>
        <w:t>通识选修课选课人数</w:t>
      </w:r>
      <w:r>
        <w:rPr>
          <w:rFonts w:ascii="宋体" w:eastAsia="宋体" w:hAnsi="宋体" w:cs="宋体" w:hint="eastAsia"/>
          <w:sz w:val="32"/>
          <w:szCs w:val="32"/>
        </w:rPr>
        <w:t>≥</w:t>
      </w:r>
      <w:r>
        <w:rPr>
          <w:rFonts w:ascii="仿宋_GB2312" w:eastAsia="仿宋_GB2312" w:hAnsi="宋体" w:cs="Times New Roman" w:hint="eastAsia"/>
          <w:sz w:val="32"/>
          <w:szCs w:val="32"/>
        </w:rPr>
        <w:t>30人方可开课。</w:t>
      </w:r>
    </w:p>
    <w:p w14:paraId="0BD078CF" w14:textId="20F6109B" w:rsidR="004E4353" w:rsidRDefault="00B700BF">
      <w:pPr>
        <w:spacing w:line="600" w:lineRule="exact"/>
        <w:ind w:firstLineChars="200" w:firstLine="640"/>
        <w:rPr>
          <w:rFonts w:ascii="仿宋_GB2312" w:eastAsia="仿宋_GB2312" w:hAnsi="宋体" w:cs="Times New Roman"/>
          <w:sz w:val="32"/>
          <w:szCs w:val="32"/>
        </w:rPr>
      </w:pPr>
      <w:r>
        <w:rPr>
          <w:rFonts w:ascii="黑体" w:eastAsia="黑体" w:hAnsi="宋体" w:cs="Times New Roman" w:hint="eastAsia"/>
          <w:sz w:val="32"/>
          <w:szCs w:val="32"/>
        </w:rPr>
        <w:t>第七条</w:t>
      </w:r>
      <w:r>
        <w:rPr>
          <w:rFonts w:ascii="仿宋_GB2312" w:eastAsia="仿宋_GB2312" w:hAnsi="宋体" w:cs="Times New Roman" w:hint="eastAsia"/>
          <w:sz w:val="32"/>
          <w:szCs w:val="32"/>
        </w:rPr>
        <w:t xml:space="preserve"> 学生修读通识选修课必须符合本专业人才培养</w:t>
      </w:r>
      <w:r>
        <w:rPr>
          <w:rFonts w:ascii="仿宋_GB2312" w:eastAsia="仿宋_GB2312" w:hAnsi="宋体" w:cs="Times New Roman" w:hint="eastAsia"/>
          <w:sz w:val="32"/>
          <w:szCs w:val="32"/>
        </w:rPr>
        <w:lastRenderedPageBreak/>
        <w:t>方案</w:t>
      </w:r>
      <w:r w:rsidR="00985D83">
        <w:rPr>
          <w:rFonts w:ascii="仿宋_GB2312" w:eastAsia="仿宋_GB2312" w:hAnsi="宋体" w:cs="Times New Roman" w:hint="eastAsia"/>
          <w:sz w:val="32"/>
          <w:szCs w:val="32"/>
        </w:rPr>
        <w:t>（2</w:t>
      </w:r>
      <w:r w:rsidR="00985D83">
        <w:rPr>
          <w:rFonts w:ascii="仿宋_GB2312" w:eastAsia="仿宋_GB2312" w:hAnsi="宋体" w:cs="Times New Roman"/>
          <w:sz w:val="32"/>
          <w:szCs w:val="32"/>
        </w:rPr>
        <w:t>022</w:t>
      </w:r>
      <w:r w:rsidR="00985D83">
        <w:rPr>
          <w:rFonts w:ascii="仿宋_GB2312" w:eastAsia="仿宋_GB2312" w:hAnsi="宋体" w:cs="Times New Roman" w:hint="eastAsia"/>
          <w:sz w:val="32"/>
          <w:szCs w:val="32"/>
        </w:rPr>
        <w:t>版）</w:t>
      </w:r>
      <w:r>
        <w:rPr>
          <w:rFonts w:ascii="仿宋_GB2312" w:eastAsia="仿宋_GB2312" w:hAnsi="宋体" w:cs="Times New Roman" w:hint="eastAsia"/>
          <w:sz w:val="32"/>
          <w:szCs w:val="32"/>
        </w:rPr>
        <w:t>的要求；每</w:t>
      </w:r>
      <w:r>
        <w:rPr>
          <w:rFonts w:ascii="仿宋_GB2312" w:eastAsia="仿宋_GB2312" w:hAnsi="宋体" w:cs="Times New Roman"/>
          <w:sz w:val="32"/>
          <w:szCs w:val="32"/>
        </w:rPr>
        <w:t>学期在</w:t>
      </w:r>
      <w:r>
        <w:rPr>
          <w:rFonts w:ascii="仿宋_GB2312" w:eastAsia="仿宋_GB2312" w:hAnsi="宋体" w:cs="Times New Roman" w:hint="eastAsia"/>
          <w:sz w:val="32"/>
          <w:szCs w:val="32"/>
        </w:rPr>
        <w:t>规定</w:t>
      </w:r>
      <w:r>
        <w:rPr>
          <w:rFonts w:ascii="仿宋_GB2312" w:eastAsia="仿宋_GB2312" w:hAnsi="宋体" w:cs="Times New Roman"/>
          <w:sz w:val="32"/>
          <w:szCs w:val="32"/>
        </w:rPr>
        <w:t>时间内</w:t>
      </w:r>
      <w:r>
        <w:rPr>
          <w:rFonts w:ascii="仿宋_GB2312" w:eastAsia="仿宋_GB2312" w:hAnsi="宋体" w:cs="Times New Roman" w:hint="eastAsia"/>
          <w:sz w:val="32"/>
          <w:szCs w:val="32"/>
        </w:rPr>
        <w:t>开放</w:t>
      </w:r>
      <w:r>
        <w:rPr>
          <w:rFonts w:ascii="仿宋_GB2312" w:eastAsia="仿宋_GB2312" w:hAnsi="宋体" w:cs="Times New Roman"/>
          <w:sz w:val="32"/>
          <w:szCs w:val="32"/>
        </w:rPr>
        <w:t>选课，</w:t>
      </w:r>
      <w:r>
        <w:rPr>
          <w:rFonts w:ascii="仿宋_GB2312" w:eastAsia="仿宋_GB2312" w:hAnsi="宋体" w:cs="Times New Roman" w:hint="eastAsia"/>
          <w:sz w:val="32"/>
          <w:szCs w:val="32"/>
        </w:rPr>
        <w:t>四年累计线下选修课程不低于3门（3学分）；</w:t>
      </w:r>
      <w:r>
        <w:rPr>
          <w:rFonts w:ascii="仿宋_GB2312" w:eastAsia="仿宋_GB2312" w:hAnsi="宋体" w:cs="Times New Roman"/>
          <w:sz w:val="32"/>
          <w:szCs w:val="32"/>
        </w:rPr>
        <w:t>通识教育大讲堂</w:t>
      </w:r>
      <w:r>
        <w:rPr>
          <w:rFonts w:ascii="仿宋_GB2312" w:eastAsia="仿宋_GB2312" w:hAnsi="宋体" w:cs="Times New Roman" w:hint="eastAsia"/>
          <w:sz w:val="32"/>
          <w:szCs w:val="32"/>
        </w:rPr>
        <w:t>参照《湖南农业大学通识教育大讲堂学分认定办法》（附件1</w:t>
      </w:r>
      <w:r>
        <w:rPr>
          <w:rFonts w:ascii="仿宋_GB2312" w:eastAsia="仿宋_GB2312" w:hAnsi="宋体" w:cs="Times New Roman"/>
          <w:sz w:val="32"/>
          <w:szCs w:val="32"/>
        </w:rPr>
        <w:t>）完成学分认定</w:t>
      </w:r>
      <w:r>
        <w:rPr>
          <w:rFonts w:ascii="仿宋_GB2312" w:eastAsia="仿宋_GB2312" w:hAnsi="宋体" w:cs="Times New Roman" w:hint="eastAsia"/>
          <w:sz w:val="32"/>
          <w:szCs w:val="32"/>
        </w:rPr>
        <w:t>。</w:t>
      </w:r>
    </w:p>
    <w:p w14:paraId="57B76368" w14:textId="2981DEF9" w:rsidR="004E4353" w:rsidRDefault="00B700BF">
      <w:pPr>
        <w:spacing w:line="600" w:lineRule="exact"/>
        <w:ind w:firstLineChars="200" w:firstLine="640"/>
        <w:rPr>
          <w:rFonts w:ascii="仿宋_GB2312" w:eastAsia="仿宋_GB2312" w:hAnsi="宋体" w:cs="Times New Roman"/>
          <w:sz w:val="32"/>
          <w:szCs w:val="32"/>
        </w:rPr>
      </w:pPr>
      <w:r>
        <w:rPr>
          <w:rFonts w:ascii="黑体" w:eastAsia="黑体" w:hAnsi="宋体" w:cs="Times New Roman" w:hint="eastAsia"/>
          <w:sz w:val="32"/>
          <w:szCs w:val="32"/>
        </w:rPr>
        <w:t>第八条</w:t>
      </w:r>
      <w:r>
        <w:rPr>
          <w:rFonts w:ascii="仿宋_GB2312" w:eastAsia="仿宋_GB2312" w:hAnsi="宋体" w:cs="Times New Roman" w:hint="eastAsia"/>
          <w:sz w:val="32"/>
          <w:szCs w:val="32"/>
        </w:rPr>
        <w:t xml:space="preserve">  鼓励通识选修课任课教师实施研讨式、案例式、混合式等教学方法，</w:t>
      </w:r>
      <w:r w:rsidR="00985D83">
        <w:rPr>
          <w:rFonts w:ascii="仿宋_GB2312" w:eastAsia="仿宋_GB2312" w:hAnsi="宋体" w:cs="Times New Roman" w:hint="eastAsia"/>
          <w:sz w:val="32"/>
          <w:szCs w:val="32"/>
        </w:rPr>
        <w:t>全面深化教育教学改革，提高教学质量，实现学校人才培养目标</w:t>
      </w:r>
      <w:r>
        <w:rPr>
          <w:rFonts w:ascii="仿宋_GB2312" w:eastAsia="仿宋_GB2312" w:hAnsi="宋体" w:cs="Times New Roman" w:hint="eastAsia"/>
          <w:sz w:val="32"/>
          <w:szCs w:val="32"/>
        </w:rPr>
        <w:t>。</w:t>
      </w:r>
    </w:p>
    <w:p w14:paraId="27C407C7" w14:textId="521B0653" w:rsidR="004E4353" w:rsidRDefault="00B700BF">
      <w:pPr>
        <w:spacing w:line="600" w:lineRule="exact"/>
        <w:ind w:firstLineChars="200" w:firstLine="640"/>
        <w:rPr>
          <w:rFonts w:ascii="仿宋_GB2312" w:eastAsia="仿宋_GB2312" w:hAnsi="宋体" w:cs="Times New Roman"/>
          <w:sz w:val="32"/>
          <w:szCs w:val="32"/>
        </w:rPr>
      </w:pPr>
      <w:r>
        <w:rPr>
          <w:rFonts w:ascii="黑体" w:eastAsia="黑体" w:hAnsi="宋体" w:cs="Times New Roman" w:hint="eastAsia"/>
          <w:sz w:val="32"/>
          <w:szCs w:val="32"/>
        </w:rPr>
        <w:t>第九条</w:t>
      </w:r>
      <w:r>
        <w:rPr>
          <w:rFonts w:ascii="仿宋_GB2312" w:eastAsia="仿宋_GB2312" w:hAnsi="宋体" w:cs="Times New Roman" w:hint="eastAsia"/>
          <w:sz w:val="32"/>
          <w:szCs w:val="32"/>
        </w:rPr>
        <w:t xml:space="preserve"> </w:t>
      </w:r>
      <w:r w:rsidR="00544639" w:rsidRPr="00544639">
        <w:rPr>
          <w:rFonts w:ascii="仿宋_GB2312" w:eastAsia="仿宋_GB2312" w:hAnsi="宋体" w:cs="Times New Roman" w:hint="eastAsia"/>
          <w:sz w:val="32"/>
          <w:szCs w:val="32"/>
        </w:rPr>
        <w:t>通识选修课程</w:t>
      </w:r>
      <w:r>
        <w:rPr>
          <w:rFonts w:ascii="仿宋_GB2312" w:eastAsia="仿宋_GB2312" w:hAnsi="宋体" w:cs="Times New Roman" w:hint="eastAsia"/>
          <w:sz w:val="32"/>
          <w:szCs w:val="32"/>
        </w:rPr>
        <w:t>体系由通识教育</w:t>
      </w:r>
      <w:r>
        <w:rPr>
          <w:rFonts w:ascii="仿宋_GB2312" w:eastAsia="仿宋_GB2312" w:hAnsi="宋体" w:cs="Times New Roman"/>
          <w:sz w:val="32"/>
          <w:szCs w:val="32"/>
        </w:rPr>
        <w:t>中心</w:t>
      </w:r>
      <w:r>
        <w:rPr>
          <w:rFonts w:ascii="仿宋_GB2312" w:eastAsia="仿宋_GB2312" w:hAnsi="宋体" w:cs="Times New Roman" w:hint="eastAsia"/>
          <w:sz w:val="32"/>
          <w:szCs w:val="32"/>
        </w:rPr>
        <w:t>组织建设，各教学单位积极配合。</w:t>
      </w:r>
    </w:p>
    <w:p w14:paraId="266B1FC2" w14:textId="18A47C42" w:rsidR="004E4353" w:rsidRDefault="00B700BF">
      <w:pPr>
        <w:spacing w:line="600" w:lineRule="exact"/>
        <w:ind w:firstLineChars="200" w:firstLine="640"/>
        <w:rPr>
          <w:rFonts w:ascii="仿宋_GB2312" w:eastAsia="仿宋_GB2312" w:hAnsi="宋体" w:cs="Times New Roman"/>
          <w:sz w:val="32"/>
          <w:szCs w:val="32"/>
        </w:rPr>
      </w:pPr>
      <w:r>
        <w:rPr>
          <w:rFonts w:ascii="黑体" w:eastAsia="黑体" w:hAnsi="宋体" w:cs="Times New Roman" w:hint="eastAsia"/>
          <w:sz w:val="32"/>
          <w:szCs w:val="32"/>
        </w:rPr>
        <w:t>第十条</w:t>
      </w:r>
      <w:r>
        <w:rPr>
          <w:rFonts w:ascii="仿宋_GB2312" w:eastAsia="仿宋_GB2312" w:hAnsi="宋体" w:cs="Times New Roman" w:hint="eastAsia"/>
          <w:sz w:val="32"/>
          <w:szCs w:val="32"/>
        </w:rPr>
        <w:t xml:space="preserve">  学校于每年5月组织通识选修课新开课程的申报工作。凡</w:t>
      </w:r>
      <w:r w:rsidRPr="0080071F">
        <w:rPr>
          <w:rFonts w:ascii="仿宋_GB2312" w:eastAsia="仿宋_GB2312" w:hAnsi="宋体" w:cs="Times New Roman" w:hint="eastAsia"/>
          <w:sz w:val="32"/>
          <w:szCs w:val="32"/>
        </w:rPr>
        <w:t>申请新开课程</w:t>
      </w:r>
      <w:r>
        <w:rPr>
          <w:rFonts w:ascii="仿宋_GB2312" w:eastAsia="仿宋_GB2312" w:hAnsi="宋体" w:cs="Times New Roman" w:hint="eastAsia"/>
          <w:sz w:val="32"/>
          <w:szCs w:val="32"/>
        </w:rPr>
        <w:t>的教师需填写《湖南农业大学通识选修课程新开课申请表》（附件2）并提交完整的课程教学大纲，经申请教师所在单位初审后报送通识</w:t>
      </w:r>
      <w:r>
        <w:rPr>
          <w:rFonts w:ascii="仿宋_GB2312" w:eastAsia="仿宋_GB2312" w:hAnsi="宋体" w:cs="Times New Roman"/>
          <w:sz w:val="32"/>
          <w:szCs w:val="32"/>
        </w:rPr>
        <w:t>教育</w:t>
      </w:r>
      <w:r>
        <w:rPr>
          <w:rFonts w:ascii="仿宋_GB2312" w:eastAsia="仿宋_GB2312" w:hAnsi="宋体" w:cs="Times New Roman" w:hint="eastAsia"/>
          <w:sz w:val="32"/>
          <w:szCs w:val="32"/>
        </w:rPr>
        <w:t>中</w:t>
      </w:r>
      <w:r>
        <w:rPr>
          <w:rFonts w:ascii="仿宋_GB2312" w:eastAsia="仿宋_GB2312" w:hAnsi="宋体" w:cs="Times New Roman"/>
          <w:sz w:val="32"/>
          <w:szCs w:val="32"/>
        </w:rPr>
        <w:t>心</w:t>
      </w:r>
      <w:r>
        <w:rPr>
          <w:rFonts w:ascii="仿宋_GB2312" w:eastAsia="仿宋_GB2312" w:hAnsi="宋体" w:cs="Times New Roman" w:hint="eastAsia"/>
          <w:sz w:val="32"/>
          <w:szCs w:val="32"/>
        </w:rPr>
        <w:t>，由通识</w:t>
      </w:r>
      <w:r>
        <w:rPr>
          <w:rFonts w:ascii="仿宋_GB2312" w:eastAsia="仿宋_GB2312" w:hAnsi="宋体" w:cs="Times New Roman"/>
          <w:sz w:val="32"/>
          <w:szCs w:val="32"/>
        </w:rPr>
        <w:t>教育中心</w:t>
      </w:r>
      <w:r>
        <w:rPr>
          <w:rFonts w:ascii="仿宋_GB2312" w:eastAsia="仿宋_GB2312" w:hAnsi="宋体" w:cs="Times New Roman" w:hint="eastAsia"/>
          <w:sz w:val="32"/>
          <w:szCs w:val="32"/>
        </w:rPr>
        <w:t>组织专家审批。</w:t>
      </w:r>
    </w:p>
    <w:p w14:paraId="76AE0D5F" w14:textId="6BE4609E" w:rsidR="004E4353" w:rsidRDefault="00B700BF">
      <w:pPr>
        <w:spacing w:line="600" w:lineRule="exact"/>
        <w:ind w:firstLineChars="200" w:firstLine="640"/>
        <w:rPr>
          <w:rFonts w:ascii="仿宋_GB2312" w:eastAsia="仿宋_GB2312" w:hAnsi="宋体" w:cs="Times New Roman"/>
          <w:sz w:val="32"/>
          <w:szCs w:val="32"/>
        </w:rPr>
      </w:pPr>
      <w:r>
        <w:rPr>
          <w:rFonts w:ascii="黑体" w:eastAsia="黑体" w:hAnsi="宋体" w:cs="Times New Roman" w:hint="eastAsia"/>
          <w:sz w:val="32"/>
          <w:szCs w:val="32"/>
        </w:rPr>
        <w:t>第十一条</w:t>
      </w:r>
      <w:r w:rsidR="006D638B">
        <w:rPr>
          <w:rFonts w:ascii="仿宋_GB2312" w:eastAsia="仿宋_GB2312" w:hAnsi="宋体" w:cs="Times New Roman"/>
          <w:sz w:val="32"/>
          <w:szCs w:val="32"/>
        </w:rPr>
        <w:t xml:space="preserve"> </w:t>
      </w:r>
      <w:r>
        <w:rPr>
          <w:rFonts w:ascii="仿宋_GB2312" w:eastAsia="仿宋_GB2312" w:hAnsi="宋体" w:cs="Times New Roman"/>
          <w:sz w:val="32"/>
          <w:szCs w:val="32"/>
        </w:rPr>
        <w:t>通识选修课程教学内容应侧重拓展学生知识面，优化学生知识结构，培养学生独立思考的能力，并能将不同学科之间的知识融会贯通。学校重点支持培养学生具有宽广视野，理解人类文明丰富性与多样性，体现科学技术发展前沿的相关课程。尤其欢迎关照当下社会问题、科技创新、新农科建设、乡村振兴、人工智能、生态文明等课程的申报。鼓励教师跨学院、跨学科就某一主题共同开设通识选修课。</w:t>
      </w:r>
    </w:p>
    <w:p w14:paraId="377AACEF" w14:textId="1F7BE4DE" w:rsidR="00474CA6" w:rsidRDefault="00B700BF">
      <w:pPr>
        <w:spacing w:line="600" w:lineRule="exact"/>
        <w:ind w:firstLineChars="200" w:firstLine="640"/>
        <w:rPr>
          <w:rFonts w:ascii="仿宋_GB2312" w:eastAsia="仿宋_GB2312" w:hAnsi="宋体" w:cs="Times New Roman"/>
          <w:sz w:val="32"/>
          <w:szCs w:val="32"/>
        </w:rPr>
      </w:pPr>
      <w:r>
        <w:rPr>
          <w:rFonts w:ascii="黑体" w:eastAsia="黑体" w:hAnsi="宋体" w:cs="Times New Roman" w:hint="eastAsia"/>
          <w:sz w:val="32"/>
          <w:szCs w:val="32"/>
        </w:rPr>
        <w:t>第十二条</w:t>
      </w:r>
      <w:r w:rsidR="006D638B">
        <w:rPr>
          <w:rFonts w:ascii="仿宋_GB2312" w:eastAsia="仿宋_GB2312" w:hAnsi="宋体" w:cs="Times New Roman"/>
          <w:sz w:val="32"/>
          <w:szCs w:val="32"/>
        </w:rPr>
        <w:t xml:space="preserve"> </w:t>
      </w:r>
      <w:r>
        <w:rPr>
          <w:rFonts w:ascii="仿宋_GB2312" w:eastAsia="仿宋_GB2312" w:hAnsi="宋体" w:cs="Times New Roman" w:hint="eastAsia"/>
          <w:sz w:val="32"/>
          <w:szCs w:val="32"/>
        </w:rPr>
        <w:t>鼓励各教学单位聘请校外知名学者为学校</w:t>
      </w:r>
      <w:r w:rsidR="00985D83">
        <w:rPr>
          <w:rFonts w:ascii="仿宋_GB2312" w:eastAsia="仿宋_GB2312" w:hAnsi="宋体" w:cs="Times New Roman" w:hint="eastAsia"/>
          <w:sz w:val="32"/>
          <w:szCs w:val="32"/>
        </w:rPr>
        <w:t>较</w:t>
      </w:r>
      <w:r>
        <w:rPr>
          <w:rFonts w:ascii="仿宋_GB2312" w:eastAsia="仿宋_GB2312" w:hAnsi="宋体" w:cs="Times New Roman" w:hint="eastAsia"/>
          <w:sz w:val="32"/>
          <w:szCs w:val="32"/>
        </w:rPr>
        <w:t>稳定、系统地开设通识选修课</w:t>
      </w:r>
      <w:r w:rsidR="00985D83">
        <w:rPr>
          <w:rFonts w:ascii="仿宋_GB2312" w:eastAsia="仿宋_GB2312" w:hAnsi="宋体" w:cs="Times New Roman" w:hint="eastAsia"/>
          <w:sz w:val="32"/>
          <w:szCs w:val="32"/>
        </w:rPr>
        <w:t>。</w:t>
      </w:r>
    </w:p>
    <w:p w14:paraId="0E43E2B0" w14:textId="31BC489B" w:rsidR="004E4353" w:rsidRDefault="00474CA6" w:rsidP="00474CA6">
      <w:pPr>
        <w:spacing w:line="600" w:lineRule="exact"/>
        <w:ind w:firstLineChars="200" w:firstLine="640"/>
        <w:rPr>
          <w:rFonts w:ascii="仿宋_GB2312" w:eastAsia="仿宋_GB2312" w:hAnsi="宋体" w:cs="Times New Roman"/>
          <w:sz w:val="32"/>
          <w:szCs w:val="32"/>
        </w:rPr>
      </w:pPr>
      <w:r w:rsidRPr="006D638B">
        <w:rPr>
          <w:rFonts w:ascii="黑体" w:eastAsia="黑体" w:hAnsi="宋体" w:cs="Times New Roman" w:hint="eastAsia"/>
          <w:sz w:val="32"/>
          <w:szCs w:val="32"/>
        </w:rPr>
        <w:lastRenderedPageBreak/>
        <w:t>第十三条</w:t>
      </w:r>
      <w:r>
        <w:rPr>
          <w:rFonts w:ascii="仿宋_GB2312" w:eastAsia="仿宋_GB2312" w:hAnsi="宋体" w:cs="Times New Roman" w:hint="eastAsia"/>
          <w:sz w:val="32"/>
          <w:szCs w:val="32"/>
        </w:rPr>
        <w:t xml:space="preserve"> 通识教育课堂教学质量评价按照教务处印制的质量评价指标（理论课2023年版）执行，同时参考任课教师贯彻通识教育理念情况综合考量。</w:t>
      </w:r>
    </w:p>
    <w:p w14:paraId="32476433" w14:textId="1C1CD793" w:rsidR="004E4353" w:rsidRDefault="00B700BF">
      <w:pPr>
        <w:spacing w:line="600" w:lineRule="exact"/>
        <w:ind w:firstLine="640"/>
        <w:rPr>
          <w:rFonts w:ascii="仿宋_GB2312" w:eastAsia="仿宋_GB2312" w:hAnsi="宋体" w:cs="Times New Roman"/>
          <w:sz w:val="32"/>
          <w:szCs w:val="32"/>
        </w:rPr>
      </w:pPr>
      <w:r>
        <w:rPr>
          <w:rFonts w:ascii="黑体" w:eastAsia="黑体" w:hAnsi="宋体" w:cs="Times New Roman" w:hint="eastAsia"/>
          <w:sz w:val="32"/>
          <w:szCs w:val="32"/>
        </w:rPr>
        <w:t>第十</w:t>
      </w:r>
      <w:r w:rsidR="00474CA6">
        <w:rPr>
          <w:rFonts w:ascii="黑体" w:eastAsia="黑体" w:hAnsi="宋体" w:cs="Times New Roman" w:hint="eastAsia"/>
          <w:sz w:val="32"/>
          <w:szCs w:val="32"/>
        </w:rPr>
        <w:t>四</w:t>
      </w:r>
      <w:r>
        <w:rPr>
          <w:rFonts w:ascii="黑体" w:eastAsia="黑体" w:hAnsi="宋体" w:cs="Times New Roman" w:hint="eastAsia"/>
          <w:sz w:val="32"/>
          <w:szCs w:val="32"/>
        </w:rPr>
        <w:t>条</w:t>
      </w:r>
      <w:r w:rsidR="006D638B">
        <w:rPr>
          <w:rFonts w:ascii="仿宋_GB2312" w:eastAsia="仿宋_GB2312" w:hAnsi="宋体" w:cs="Times New Roman"/>
          <w:sz w:val="32"/>
          <w:szCs w:val="32"/>
        </w:rPr>
        <w:t xml:space="preserve"> </w:t>
      </w:r>
      <w:r>
        <w:rPr>
          <w:rFonts w:ascii="仿宋_GB2312" w:eastAsia="仿宋_GB2312" w:hAnsi="宋体" w:cs="Times New Roman" w:hint="eastAsia"/>
          <w:sz w:val="32"/>
          <w:szCs w:val="32"/>
        </w:rPr>
        <w:t>在保证</w:t>
      </w:r>
      <w:r w:rsidR="00544639" w:rsidRPr="00544639">
        <w:rPr>
          <w:rFonts w:ascii="仿宋_GB2312" w:eastAsia="仿宋_GB2312" w:hAnsi="宋体" w:cs="Times New Roman" w:hint="eastAsia"/>
          <w:sz w:val="32"/>
          <w:szCs w:val="32"/>
        </w:rPr>
        <w:t>通识选修课程</w:t>
      </w:r>
      <w:r>
        <w:rPr>
          <w:rFonts w:ascii="仿宋_GB2312" w:eastAsia="仿宋_GB2312" w:hAnsi="宋体" w:cs="Times New Roman" w:hint="eastAsia"/>
          <w:sz w:val="32"/>
          <w:szCs w:val="32"/>
        </w:rPr>
        <w:t>体系基本稳定的前提下，学校于</w:t>
      </w:r>
      <w:r w:rsidRPr="0080071F">
        <w:rPr>
          <w:rFonts w:ascii="仿宋_GB2312" w:eastAsia="仿宋_GB2312" w:hAnsi="宋体" w:cs="Times New Roman" w:hint="eastAsia"/>
          <w:sz w:val="32"/>
          <w:szCs w:val="32"/>
        </w:rPr>
        <w:t>每年</w:t>
      </w:r>
      <w:r w:rsidRPr="0080071F">
        <w:rPr>
          <w:rFonts w:ascii="仿宋_GB2312" w:eastAsia="仿宋_GB2312" w:hAnsi="宋体" w:cs="Times New Roman"/>
          <w:sz w:val="32"/>
          <w:szCs w:val="32"/>
        </w:rPr>
        <w:t>6月对本年度拟开课</w:t>
      </w:r>
      <w:r>
        <w:rPr>
          <w:rFonts w:ascii="仿宋_GB2312" w:eastAsia="仿宋_GB2312" w:hAnsi="宋体" w:cs="Times New Roman" w:hint="eastAsia"/>
          <w:sz w:val="32"/>
          <w:szCs w:val="32"/>
        </w:rPr>
        <w:t>的通识选修课进行筛选，对部分课程进行调整转型或停开。</w:t>
      </w:r>
    </w:p>
    <w:p w14:paraId="77DBD68F" w14:textId="18FFE0EE" w:rsidR="004E4353" w:rsidRDefault="00B700BF">
      <w:pPr>
        <w:spacing w:line="600" w:lineRule="exact"/>
        <w:ind w:firstLineChars="200" w:firstLine="640"/>
        <w:rPr>
          <w:rFonts w:ascii="仿宋_GB2312" w:eastAsia="仿宋_GB2312" w:hAnsi="宋体" w:cs="Times New Roman"/>
          <w:sz w:val="32"/>
          <w:szCs w:val="32"/>
        </w:rPr>
      </w:pPr>
      <w:r>
        <w:rPr>
          <w:rFonts w:ascii="黑体" w:eastAsia="黑体" w:hAnsi="宋体" w:cs="Times New Roman" w:hint="eastAsia"/>
          <w:sz w:val="32"/>
          <w:szCs w:val="32"/>
        </w:rPr>
        <w:t>第十</w:t>
      </w:r>
      <w:r w:rsidR="00474CA6">
        <w:rPr>
          <w:rFonts w:ascii="黑体" w:eastAsia="黑体" w:hAnsi="宋体" w:cs="Times New Roman" w:hint="eastAsia"/>
          <w:sz w:val="32"/>
          <w:szCs w:val="32"/>
        </w:rPr>
        <w:t>五</w:t>
      </w:r>
      <w:r>
        <w:rPr>
          <w:rFonts w:ascii="黑体" w:eastAsia="黑体" w:hAnsi="宋体" w:cs="Times New Roman" w:hint="eastAsia"/>
          <w:sz w:val="32"/>
          <w:szCs w:val="32"/>
        </w:rPr>
        <w:t>条</w:t>
      </w:r>
      <w:r w:rsidR="006D638B">
        <w:rPr>
          <w:rFonts w:ascii="仿宋_GB2312" w:eastAsia="仿宋_GB2312" w:hAnsi="宋体" w:cs="Times New Roman"/>
          <w:sz w:val="32"/>
          <w:szCs w:val="32"/>
        </w:rPr>
        <w:t xml:space="preserve"> </w:t>
      </w:r>
      <w:r w:rsidR="00544639" w:rsidRPr="00544639">
        <w:rPr>
          <w:rFonts w:ascii="仿宋_GB2312" w:eastAsia="仿宋_GB2312" w:hAnsi="宋体" w:cs="Times New Roman" w:hint="eastAsia"/>
          <w:sz w:val="32"/>
          <w:szCs w:val="32"/>
        </w:rPr>
        <w:t>通识选修课程</w:t>
      </w:r>
      <w:r>
        <w:rPr>
          <w:rFonts w:ascii="仿宋_GB2312" w:eastAsia="仿宋_GB2312" w:hAnsi="宋体" w:cs="Times New Roman" w:hint="eastAsia"/>
          <w:sz w:val="32"/>
          <w:szCs w:val="32"/>
        </w:rPr>
        <w:t>原则上每门每年至少开出一次，连续两年不执行学校下达的</w:t>
      </w:r>
      <w:r w:rsidR="00544639" w:rsidRPr="00544639">
        <w:rPr>
          <w:rFonts w:ascii="仿宋_GB2312" w:eastAsia="仿宋_GB2312" w:hAnsi="宋体" w:cs="Times New Roman" w:hint="eastAsia"/>
          <w:sz w:val="32"/>
          <w:szCs w:val="32"/>
        </w:rPr>
        <w:t>通识选修课程</w:t>
      </w:r>
      <w:r>
        <w:rPr>
          <w:rFonts w:ascii="仿宋_GB2312" w:eastAsia="仿宋_GB2312" w:hAnsi="宋体" w:cs="Times New Roman" w:hint="eastAsia"/>
          <w:sz w:val="32"/>
          <w:szCs w:val="32"/>
        </w:rPr>
        <w:t>计划的，将退出</w:t>
      </w:r>
      <w:r w:rsidR="00544639" w:rsidRPr="00544639">
        <w:rPr>
          <w:rFonts w:ascii="仿宋_GB2312" w:eastAsia="仿宋_GB2312" w:hAnsi="宋体" w:cs="Times New Roman" w:hint="eastAsia"/>
          <w:sz w:val="32"/>
          <w:szCs w:val="32"/>
        </w:rPr>
        <w:t>通识选修课程</w:t>
      </w:r>
      <w:r>
        <w:rPr>
          <w:rFonts w:ascii="仿宋_GB2312" w:eastAsia="仿宋_GB2312" w:hAnsi="宋体" w:cs="Times New Roman" w:hint="eastAsia"/>
          <w:sz w:val="32"/>
          <w:szCs w:val="32"/>
        </w:rPr>
        <w:t>体系。</w:t>
      </w:r>
    </w:p>
    <w:p w14:paraId="254548B5" w14:textId="51C93E04" w:rsidR="004E4353" w:rsidRPr="0080071F" w:rsidRDefault="00B700BF">
      <w:pPr>
        <w:spacing w:line="600" w:lineRule="exact"/>
        <w:ind w:firstLine="641"/>
        <w:rPr>
          <w:rFonts w:ascii="仿宋_GB2312" w:eastAsia="仿宋_GB2312" w:hAnsi="宋体" w:cs="Times New Roman"/>
          <w:sz w:val="32"/>
          <w:szCs w:val="32"/>
        </w:rPr>
      </w:pPr>
      <w:r>
        <w:rPr>
          <w:rFonts w:ascii="黑体" w:eastAsia="黑体" w:hAnsi="宋体" w:cs="Times New Roman" w:hint="eastAsia"/>
          <w:sz w:val="32"/>
          <w:szCs w:val="32"/>
        </w:rPr>
        <w:t>第十</w:t>
      </w:r>
      <w:r w:rsidR="00474CA6">
        <w:rPr>
          <w:rFonts w:ascii="黑体" w:eastAsia="黑体" w:hAnsi="宋体" w:cs="Times New Roman" w:hint="eastAsia"/>
          <w:sz w:val="32"/>
          <w:szCs w:val="32"/>
        </w:rPr>
        <w:t>六</w:t>
      </w:r>
      <w:r>
        <w:rPr>
          <w:rFonts w:ascii="黑体" w:eastAsia="黑体" w:hAnsi="宋体" w:cs="Times New Roman" w:hint="eastAsia"/>
          <w:sz w:val="32"/>
          <w:szCs w:val="32"/>
        </w:rPr>
        <w:t>条</w:t>
      </w:r>
      <w:r>
        <w:rPr>
          <w:rFonts w:ascii="仿宋_GB2312" w:eastAsia="仿宋_GB2312" w:hAnsi="宋体" w:cs="Times New Roman" w:hint="eastAsia"/>
          <w:sz w:val="32"/>
          <w:szCs w:val="32"/>
        </w:rPr>
        <w:t xml:space="preserve">  综合“教务管理系统”学生评教结果，连续两轮次排名列通识选修课后5%的通识选修</w:t>
      </w:r>
      <w:r w:rsidRPr="0080071F">
        <w:rPr>
          <w:rFonts w:ascii="仿宋_GB2312" w:eastAsia="仿宋_GB2312" w:hAnsi="宋体" w:cs="Times New Roman" w:hint="eastAsia"/>
          <w:sz w:val="32"/>
          <w:szCs w:val="32"/>
        </w:rPr>
        <w:t>课将退出</w:t>
      </w:r>
      <w:r w:rsidR="00544639" w:rsidRPr="00544639">
        <w:rPr>
          <w:rFonts w:ascii="仿宋_GB2312" w:eastAsia="仿宋_GB2312" w:hAnsi="宋体" w:cs="Times New Roman" w:hint="eastAsia"/>
          <w:sz w:val="32"/>
          <w:szCs w:val="32"/>
        </w:rPr>
        <w:t>通识选修课程</w:t>
      </w:r>
      <w:r w:rsidRPr="0080071F">
        <w:rPr>
          <w:rFonts w:ascii="仿宋_GB2312" w:eastAsia="仿宋_GB2312" w:hAnsi="宋体" w:cs="Times New Roman" w:hint="eastAsia"/>
          <w:sz w:val="32"/>
          <w:szCs w:val="32"/>
        </w:rPr>
        <w:t>体系，原则上</w:t>
      </w:r>
      <w:r w:rsidRPr="0080071F">
        <w:rPr>
          <w:rFonts w:ascii="仿宋_GB2312" w:eastAsia="仿宋_GB2312" w:hAnsi="宋体" w:cs="Times New Roman"/>
          <w:sz w:val="32"/>
          <w:szCs w:val="32"/>
        </w:rPr>
        <w:t xml:space="preserve">3年内不能申请重新开设。 </w:t>
      </w:r>
    </w:p>
    <w:p w14:paraId="6E031288" w14:textId="65B71AEF" w:rsidR="004E4353" w:rsidRPr="0080071F" w:rsidRDefault="00B700BF">
      <w:pPr>
        <w:widowControl/>
        <w:spacing w:line="600" w:lineRule="exact"/>
        <w:ind w:firstLine="641"/>
        <w:jc w:val="left"/>
        <w:rPr>
          <w:rFonts w:ascii="仿宋_GB2312" w:eastAsia="仿宋_GB2312" w:hAnsi="宋体" w:cs="Times New Roman"/>
          <w:color w:val="000000"/>
          <w:kern w:val="0"/>
          <w:sz w:val="32"/>
          <w:szCs w:val="32"/>
        </w:rPr>
      </w:pPr>
      <w:r w:rsidRPr="0080071F">
        <w:rPr>
          <w:rFonts w:ascii="黑体" w:eastAsia="黑体" w:hAnsi="宋体" w:cs="Times New Roman" w:hint="eastAsia"/>
          <w:color w:val="000000"/>
          <w:kern w:val="0"/>
          <w:sz w:val="32"/>
          <w:szCs w:val="32"/>
        </w:rPr>
        <w:t>第十</w:t>
      </w:r>
      <w:r w:rsidR="00474CA6" w:rsidRPr="0080071F">
        <w:rPr>
          <w:rFonts w:ascii="黑体" w:eastAsia="黑体" w:hAnsi="宋体" w:cs="Times New Roman" w:hint="eastAsia"/>
          <w:color w:val="000000"/>
          <w:kern w:val="0"/>
          <w:sz w:val="32"/>
          <w:szCs w:val="32"/>
        </w:rPr>
        <w:t>七</w:t>
      </w:r>
      <w:r w:rsidRPr="0080071F">
        <w:rPr>
          <w:rFonts w:ascii="黑体" w:eastAsia="黑体" w:hAnsi="宋体" w:cs="Times New Roman" w:hint="eastAsia"/>
          <w:color w:val="000000"/>
          <w:kern w:val="0"/>
          <w:sz w:val="32"/>
          <w:szCs w:val="32"/>
        </w:rPr>
        <w:t>条</w:t>
      </w:r>
      <w:r w:rsidRPr="0080071F">
        <w:rPr>
          <w:rFonts w:ascii="仿宋_GB2312" w:eastAsia="仿宋_GB2312" w:hAnsi="宋体" w:cs="Times New Roman"/>
          <w:color w:val="000000"/>
          <w:kern w:val="0"/>
          <w:sz w:val="32"/>
          <w:szCs w:val="32"/>
        </w:rPr>
        <w:t xml:space="preserve"> 对通识性不强的课程，应停开或转型为专业选修课。</w:t>
      </w:r>
      <w:r w:rsidRPr="0080071F">
        <w:rPr>
          <w:rFonts w:ascii="仿宋_GB2312" w:eastAsia="仿宋_GB2312" w:hAnsi="宋体" w:cs="Times New Roman" w:hint="eastAsia"/>
          <w:color w:val="000000"/>
          <w:kern w:val="0"/>
          <w:sz w:val="32"/>
          <w:szCs w:val="32"/>
        </w:rPr>
        <w:t>通识选修课不应与专业课重复或雷同，应以人才培养需求为导向。</w:t>
      </w:r>
    </w:p>
    <w:p w14:paraId="06EACFE4" w14:textId="0E7354F5" w:rsidR="004E4353" w:rsidRDefault="00B700BF">
      <w:pPr>
        <w:widowControl/>
        <w:spacing w:line="600" w:lineRule="exact"/>
        <w:ind w:firstLine="641"/>
        <w:jc w:val="left"/>
        <w:rPr>
          <w:rFonts w:ascii="仿宋_GB2312" w:eastAsia="仿宋_GB2312" w:hAnsi="宋体" w:cs="Times New Roman"/>
          <w:color w:val="000000"/>
          <w:kern w:val="0"/>
          <w:sz w:val="32"/>
          <w:szCs w:val="32"/>
        </w:rPr>
      </w:pPr>
      <w:r w:rsidRPr="0080071F">
        <w:rPr>
          <w:rFonts w:ascii="黑体" w:eastAsia="黑体" w:hAnsi="宋体" w:cs="Times New Roman" w:hint="eastAsia"/>
          <w:color w:val="000000"/>
          <w:kern w:val="0"/>
          <w:sz w:val="32"/>
          <w:szCs w:val="32"/>
        </w:rPr>
        <w:t>第十</w:t>
      </w:r>
      <w:r w:rsidR="00474CA6" w:rsidRPr="006D638B">
        <w:rPr>
          <w:rFonts w:ascii="黑体" w:eastAsia="黑体" w:hAnsi="宋体" w:cs="Times New Roman" w:hint="eastAsia"/>
          <w:color w:val="000000"/>
          <w:kern w:val="0"/>
          <w:sz w:val="32"/>
          <w:szCs w:val="32"/>
        </w:rPr>
        <w:t>八条</w:t>
      </w:r>
      <w:r w:rsidR="00544639">
        <w:rPr>
          <w:rFonts w:ascii="黑体" w:eastAsia="黑体" w:hAnsi="宋体" w:cs="Times New Roman" w:hint="eastAsia"/>
          <w:color w:val="000000"/>
          <w:kern w:val="0"/>
          <w:sz w:val="32"/>
          <w:szCs w:val="32"/>
        </w:rPr>
        <w:t xml:space="preserve"> </w:t>
      </w:r>
      <w:r w:rsidRPr="0080071F">
        <w:rPr>
          <w:rFonts w:ascii="仿宋_GB2312" w:eastAsia="仿宋_GB2312" w:hAnsi="宋体" w:cs="Times New Roman"/>
          <w:color w:val="000000"/>
          <w:kern w:val="0"/>
          <w:sz w:val="32"/>
          <w:szCs w:val="32"/>
        </w:rPr>
        <w:t>教学内容陈旧过时</w:t>
      </w:r>
      <w:r w:rsidRPr="0080071F">
        <w:rPr>
          <w:rFonts w:ascii="仿宋_GB2312" w:eastAsia="仿宋_GB2312" w:hAnsi="宋体" w:cs="Times New Roman" w:hint="eastAsia"/>
          <w:color w:val="000000"/>
          <w:kern w:val="0"/>
          <w:sz w:val="32"/>
          <w:szCs w:val="32"/>
        </w:rPr>
        <w:t>、</w:t>
      </w:r>
      <w:r w:rsidRPr="0080071F">
        <w:rPr>
          <w:rFonts w:ascii="仿宋_GB2312" w:eastAsia="仿宋_GB2312" w:hAnsi="宋体" w:cs="Times New Roman"/>
          <w:color w:val="000000"/>
          <w:kern w:val="0"/>
          <w:sz w:val="32"/>
          <w:szCs w:val="32"/>
        </w:rPr>
        <w:t>教学团队师</w:t>
      </w:r>
      <w:r>
        <w:rPr>
          <w:rFonts w:ascii="仿宋_GB2312" w:eastAsia="仿宋_GB2312" w:hAnsi="宋体" w:cs="Times New Roman"/>
          <w:color w:val="000000"/>
          <w:kern w:val="0"/>
          <w:sz w:val="32"/>
          <w:szCs w:val="32"/>
        </w:rPr>
        <w:t>资力量不强的课程，</w:t>
      </w:r>
      <w:r>
        <w:rPr>
          <w:rFonts w:ascii="仿宋_GB2312" w:eastAsia="仿宋_GB2312" w:hAnsi="宋体" w:cs="Times New Roman" w:hint="eastAsia"/>
          <w:color w:val="000000"/>
          <w:kern w:val="0"/>
          <w:sz w:val="32"/>
          <w:szCs w:val="32"/>
        </w:rPr>
        <w:t>退出</w:t>
      </w:r>
      <w:r w:rsidR="00544639" w:rsidRPr="00544639">
        <w:rPr>
          <w:rFonts w:ascii="仿宋_GB2312" w:eastAsia="仿宋_GB2312" w:hAnsi="宋体" w:cs="Times New Roman" w:hint="eastAsia"/>
          <w:color w:val="000000"/>
          <w:kern w:val="0"/>
          <w:sz w:val="32"/>
          <w:szCs w:val="32"/>
        </w:rPr>
        <w:t>通识选修课程</w:t>
      </w:r>
      <w:r>
        <w:rPr>
          <w:rFonts w:ascii="仿宋_GB2312" w:eastAsia="仿宋_GB2312" w:hAnsi="宋体" w:cs="Times New Roman" w:hint="eastAsia"/>
          <w:color w:val="000000"/>
          <w:kern w:val="0"/>
          <w:sz w:val="32"/>
          <w:szCs w:val="32"/>
        </w:rPr>
        <w:t>体系。</w:t>
      </w:r>
    </w:p>
    <w:p w14:paraId="79360144" w14:textId="05B46BA9" w:rsidR="004E4353" w:rsidRDefault="00B700BF">
      <w:pPr>
        <w:widowControl/>
        <w:spacing w:line="600" w:lineRule="exact"/>
        <w:ind w:firstLine="641"/>
        <w:jc w:val="left"/>
        <w:rPr>
          <w:rFonts w:ascii="仿宋_GB2312" w:eastAsia="仿宋_GB2312" w:hAnsi="宋体" w:cs="Times New Roman"/>
          <w:color w:val="000000"/>
          <w:kern w:val="0"/>
          <w:sz w:val="32"/>
          <w:szCs w:val="32"/>
        </w:rPr>
      </w:pPr>
      <w:r>
        <w:rPr>
          <w:rFonts w:ascii="黑体" w:eastAsia="黑体" w:hAnsi="宋体" w:cs="Times New Roman" w:hint="eastAsia"/>
          <w:color w:val="000000"/>
          <w:kern w:val="0"/>
          <w:sz w:val="32"/>
          <w:szCs w:val="32"/>
        </w:rPr>
        <w:t>第十</w:t>
      </w:r>
      <w:r w:rsidR="00474CA6">
        <w:rPr>
          <w:rFonts w:ascii="黑体" w:eastAsia="黑体" w:hAnsi="宋体" w:cs="Times New Roman" w:hint="eastAsia"/>
          <w:color w:val="000000"/>
          <w:kern w:val="0"/>
          <w:sz w:val="32"/>
          <w:szCs w:val="32"/>
        </w:rPr>
        <w:t>九</w:t>
      </w:r>
      <w:r>
        <w:rPr>
          <w:rFonts w:ascii="黑体" w:eastAsia="黑体" w:hAnsi="宋体" w:cs="Times New Roman" w:hint="eastAsia"/>
          <w:color w:val="000000"/>
          <w:kern w:val="0"/>
          <w:sz w:val="32"/>
          <w:szCs w:val="32"/>
        </w:rPr>
        <w:t xml:space="preserve">条 </w:t>
      </w:r>
      <w:r>
        <w:rPr>
          <w:rFonts w:ascii="仿宋_GB2312" w:eastAsia="仿宋_GB2312" w:hAnsi="宋体" w:cs="Times New Roman" w:hint="eastAsia"/>
          <w:color w:val="000000"/>
          <w:kern w:val="0"/>
          <w:sz w:val="32"/>
          <w:szCs w:val="32"/>
        </w:rPr>
        <w:t>本办法</w:t>
      </w:r>
      <w:r w:rsidR="00D80483">
        <w:rPr>
          <w:rFonts w:ascii="仿宋_GB2312" w:eastAsia="仿宋_GB2312" w:hAnsi="宋体" w:cs="Times New Roman" w:hint="eastAsia"/>
          <w:color w:val="000000"/>
          <w:kern w:val="0"/>
          <w:sz w:val="32"/>
          <w:szCs w:val="32"/>
        </w:rPr>
        <w:t>由湖南农业大学</w:t>
      </w:r>
      <w:r>
        <w:rPr>
          <w:rFonts w:ascii="仿宋_GB2312" w:eastAsia="仿宋_GB2312" w:hAnsi="宋体" w:cs="Times New Roman" w:hint="eastAsia"/>
          <w:color w:val="000000"/>
          <w:kern w:val="0"/>
          <w:sz w:val="32"/>
          <w:szCs w:val="32"/>
        </w:rPr>
        <w:t>通识</w:t>
      </w:r>
      <w:r>
        <w:rPr>
          <w:rFonts w:ascii="仿宋_GB2312" w:eastAsia="仿宋_GB2312" w:hAnsi="宋体" w:cs="Times New Roman"/>
          <w:color w:val="000000"/>
          <w:kern w:val="0"/>
          <w:sz w:val="32"/>
          <w:szCs w:val="32"/>
        </w:rPr>
        <w:t>教育中心</w:t>
      </w:r>
      <w:r>
        <w:rPr>
          <w:rFonts w:ascii="仿宋_GB2312" w:eastAsia="仿宋_GB2312" w:hAnsi="宋体" w:cs="Times New Roman" w:hint="eastAsia"/>
          <w:color w:val="000000"/>
          <w:kern w:val="0"/>
          <w:sz w:val="32"/>
          <w:szCs w:val="32"/>
        </w:rPr>
        <w:t>负责</w:t>
      </w:r>
      <w:r w:rsidR="00D80483">
        <w:rPr>
          <w:rFonts w:ascii="仿宋_GB2312" w:eastAsia="仿宋_GB2312" w:hAnsi="宋体" w:cs="Times New Roman" w:hint="eastAsia"/>
          <w:color w:val="000000"/>
          <w:kern w:val="0"/>
          <w:sz w:val="32"/>
          <w:szCs w:val="32"/>
        </w:rPr>
        <w:t>解释</w:t>
      </w:r>
      <w:r>
        <w:rPr>
          <w:rFonts w:ascii="仿宋_GB2312" w:eastAsia="仿宋_GB2312" w:hAnsi="宋体" w:cs="Times New Roman" w:hint="eastAsia"/>
          <w:color w:val="000000"/>
          <w:kern w:val="0"/>
          <w:sz w:val="32"/>
          <w:szCs w:val="32"/>
        </w:rPr>
        <w:t>。</w:t>
      </w:r>
    </w:p>
    <w:p w14:paraId="2C643484" w14:textId="74DE39DE" w:rsidR="004E4353" w:rsidRDefault="00B700BF" w:rsidP="006D638B">
      <w:pPr>
        <w:spacing w:line="600" w:lineRule="exact"/>
        <w:ind w:firstLine="641"/>
        <w:rPr>
          <w:rFonts w:ascii="仿宋_GB2312" w:eastAsia="仿宋_GB2312" w:hAnsi="Times New Roman" w:cs="Times New Roman"/>
          <w:sz w:val="32"/>
          <w:szCs w:val="32"/>
        </w:rPr>
      </w:pPr>
      <w:r w:rsidRPr="0080071F">
        <w:rPr>
          <w:rFonts w:ascii="黑体" w:eastAsia="黑体" w:hAnsi="宋体" w:cs="Times New Roman" w:hint="eastAsia"/>
          <w:sz w:val="32"/>
          <w:szCs w:val="32"/>
        </w:rPr>
        <w:t>第</w:t>
      </w:r>
      <w:r w:rsidR="00474CA6" w:rsidRPr="006D638B">
        <w:rPr>
          <w:rFonts w:ascii="黑体" w:eastAsia="黑体" w:hAnsi="宋体" w:cs="Times New Roman" w:hint="eastAsia"/>
          <w:sz w:val="32"/>
          <w:szCs w:val="32"/>
        </w:rPr>
        <w:t>二十</w:t>
      </w:r>
      <w:r w:rsidRPr="0080071F">
        <w:rPr>
          <w:rFonts w:ascii="黑体" w:eastAsia="黑体" w:hAnsi="宋体" w:cs="Times New Roman" w:hint="eastAsia"/>
          <w:sz w:val="32"/>
          <w:szCs w:val="32"/>
        </w:rPr>
        <w:t>条</w:t>
      </w:r>
      <w:r w:rsidR="00D80483">
        <w:rPr>
          <w:rFonts w:ascii="仿宋_GB2312" w:eastAsia="仿宋_GB2312" w:hAnsi="宋体" w:cs="Times New Roman"/>
          <w:sz w:val="32"/>
          <w:szCs w:val="32"/>
        </w:rPr>
        <w:t xml:space="preserve"> </w:t>
      </w:r>
      <w:r w:rsidRPr="0080071F">
        <w:rPr>
          <w:rFonts w:ascii="仿宋_GB2312" w:eastAsia="仿宋_GB2312" w:hAnsi="Times New Roman" w:cs="Times New Roman" w:hint="eastAsia"/>
          <w:color w:val="000000"/>
          <w:sz w:val="32"/>
          <w:szCs w:val="32"/>
        </w:rPr>
        <w:t>本办法自</w:t>
      </w:r>
      <w:r w:rsidR="00D80483">
        <w:rPr>
          <w:rFonts w:ascii="仿宋_GB2312" w:eastAsia="仿宋_GB2312" w:hAnsi="Times New Roman" w:cs="Times New Roman" w:hint="eastAsia"/>
          <w:color w:val="000000"/>
          <w:sz w:val="32"/>
          <w:szCs w:val="32"/>
        </w:rPr>
        <w:t>发布之日</w:t>
      </w:r>
      <w:r>
        <w:rPr>
          <w:rFonts w:ascii="仿宋_GB2312" w:eastAsia="仿宋_GB2312" w:hAnsi="Times New Roman" w:cs="Times New Roman" w:hint="eastAsia"/>
          <w:color w:val="000000"/>
          <w:sz w:val="32"/>
          <w:szCs w:val="32"/>
        </w:rPr>
        <w:t>施行。</w:t>
      </w:r>
    </w:p>
    <w:p w14:paraId="1B3F76BC" w14:textId="4D79EAFA" w:rsidR="004E4353" w:rsidRDefault="004E4353">
      <w:pPr>
        <w:ind w:firstLineChars="200" w:firstLine="640"/>
        <w:rPr>
          <w:rFonts w:ascii="仿宋_GB2312" w:eastAsia="仿宋_GB2312" w:hAnsi="Times New Roman" w:cs="Times New Roman"/>
          <w:sz w:val="32"/>
          <w:szCs w:val="32"/>
        </w:rPr>
      </w:pPr>
    </w:p>
    <w:p w14:paraId="593861CB" w14:textId="77777777" w:rsidR="001D56F6" w:rsidRDefault="001D56F6">
      <w:pPr>
        <w:ind w:firstLineChars="200" w:firstLine="640"/>
        <w:rPr>
          <w:rFonts w:ascii="仿宋_GB2312" w:eastAsia="仿宋_GB2312" w:hAnsi="Times New Roman" w:cs="Times New Roman"/>
          <w:sz w:val="32"/>
          <w:szCs w:val="32"/>
        </w:rPr>
      </w:pPr>
    </w:p>
    <w:p w14:paraId="702CE3D8" w14:textId="56D95EA3" w:rsidR="002F6C15" w:rsidRDefault="002F6C15" w:rsidP="00544639">
      <w:pPr>
        <w:rPr>
          <w:rFonts w:ascii="仿宋_GB2312" w:eastAsia="仿宋_GB2312" w:hAnsi="Times New Roman" w:cs="Times New Roman"/>
          <w:sz w:val="32"/>
          <w:szCs w:val="32"/>
        </w:rPr>
      </w:pPr>
    </w:p>
    <w:p w14:paraId="6C108807" w14:textId="77777777" w:rsidR="00D80483" w:rsidRDefault="00D80483" w:rsidP="00544639">
      <w:pPr>
        <w:rPr>
          <w:rFonts w:ascii="仿宋_GB2312" w:eastAsia="仿宋_GB2312" w:hAnsi="Times New Roman" w:cs="Times New Roman"/>
          <w:sz w:val="32"/>
          <w:szCs w:val="32"/>
        </w:rPr>
      </w:pPr>
    </w:p>
    <w:p w14:paraId="4DE8BD78" w14:textId="560B84A0" w:rsidR="004E4353" w:rsidRDefault="0080071F">
      <w:pP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附件</w:t>
      </w:r>
      <w:r w:rsidR="002F6C15">
        <w:rPr>
          <w:rFonts w:ascii="仿宋_GB2312" w:eastAsia="仿宋_GB2312" w:hAnsi="Times New Roman" w:cs="Times New Roman" w:hint="eastAsia"/>
          <w:color w:val="000000"/>
          <w:sz w:val="32"/>
          <w:szCs w:val="32"/>
        </w:rPr>
        <w:t>1</w:t>
      </w:r>
    </w:p>
    <w:p w14:paraId="3CDB68EF" w14:textId="77777777" w:rsidR="006D638B" w:rsidRDefault="006D638B">
      <w:pPr>
        <w:rPr>
          <w:rFonts w:ascii="仿宋_GB2312" w:eastAsia="仿宋_GB2312" w:hAnsi="Times New Roman" w:cs="Times New Roman"/>
          <w:color w:val="000000"/>
          <w:sz w:val="32"/>
          <w:szCs w:val="32"/>
        </w:rPr>
      </w:pPr>
    </w:p>
    <w:p w14:paraId="74B981F4" w14:textId="77777777" w:rsidR="004E4353" w:rsidRPr="006D638B" w:rsidRDefault="00B700BF">
      <w:pPr>
        <w:rPr>
          <w:rFonts w:ascii="方正小标宋简体" w:eastAsia="方正小标宋简体" w:hAnsi="Times New Roman" w:cs="Times New Roman"/>
          <w:color w:val="000000"/>
          <w:sz w:val="36"/>
          <w:szCs w:val="36"/>
        </w:rPr>
      </w:pPr>
      <w:r>
        <w:rPr>
          <w:rFonts w:ascii="仿宋_GB2312" w:eastAsia="仿宋_GB2312" w:hAnsi="Times New Roman" w:cs="Times New Roman" w:hint="eastAsia"/>
          <w:color w:val="000000"/>
          <w:sz w:val="32"/>
          <w:szCs w:val="32"/>
        </w:rPr>
        <w:t xml:space="preserve">  </w:t>
      </w:r>
      <w:r w:rsidRPr="006D638B">
        <w:rPr>
          <w:rFonts w:ascii="方正小标宋简体" w:eastAsia="方正小标宋简体" w:hAnsi="Times New Roman" w:cs="Times New Roman" w:hint="eastAsia"/>
          <w:color w:val="000000"/>
          <w:sz w:val="32"/>
          <w:szCs w:val="32"/>
        </w:rPr>
        <w:t xml:space="preserve">   </w:t>
      </w:r>
      <w:r w:rsidRPr="006D638B">
        <w:rPr>
          <w:rFonts w:ascii="方正小标宋简体" w:eastAsia="方正小标宋简体" w:hAnsi="Times New Roman" w:cs="Times New Roman" w:hint="eastAsia"/>
          <w:color w:val="000000"/>
          <w:sz w:val="36"/>
          <w:szCs w:val="36"/>
        </w:rPr>
        <w:t>湖南农业大学通识教育大讲堂学分认定办法</w:t>
      </w:r>
    </w:p>
    <w:p w14:paraId="0BBB53EC" w14:textId="77777777" w:rsidR="004E4353" w:rsidRDefault="004E4353">
      <w:pPr>
        <w:rPr>
          <w:rFonts w:ascii="仿宋_GB2312" w:eastAsia="仿宋_GB2312" w:hAnsi="Times New Roman" w:cs="Times New Roman"/>
          <w:color w:val="000000"/>
          <w:sz w:val="32"/>
          <w:szCs w:val="32"/>
        </w:rPr>
      </w:pPr>
    </w:p>
    <w:p w14:paraId="2C8F35F7" w14:textId="03AD135E" w:rsidR="004E4353" w:rsidRDefault="00B700BF">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为进一步拓宽我校</w:t>
      </w:r>
      <w:r w:rsidR="00474CA6">
        <w:rPr>
          <w:rFonts w:ascii="仿宋_GB2312" w:eastAsia="仿宋_GB2312" w:hAnsi="Times New Roman" w:cs="Times New Roman" w:hint="eastAsia"/>
          <w:color w:val="000000"/>
          <w:sz w:val="32"/>
          <w:szCs w:val="32"/>
        </w:rPr>
        <w:t>本科生</w:t>
      </w:r>
      <w:r>
        <w:rPr>
          <w:rFonts w:ascii="仿宋_GB2312" w:eastAsia="仿宋_GB2312" w:hAnsi="Times New Roman" w:cs="Times New Roman" w:hint="eastAsia"/>
          <w:color w:val="000000"/>
          <w:sz w:val="32"/>
          <w:szCs w:val="32"/>
        </w:rPr>
        <w:t>的学术视野，完善知识结构，提高综合素质，鼓励学生选听学术讲座，不断</w:t>
      </w:r>
      <w:r w:rsidR="00474CA6">
        <w:rPr>
          <w:rFonts w:ascii="仿宋_GB2312" w:eastAsia="仿宋_GB2312" w:hAnsi="Times New Roman" w:cs="Times New Roman" w:hint="eastAsia"/>
          <w:color w:val="000000"/>
          <w:sz w:val="32"/>
          <w:szCs w:val="32"/>
        </w:rPr>
        <w:t>完善</w:t>
      </w:r>
      <w:r>
        <w:rPr>
          <w:rFonts w:ascii="仿宋_GB2312" w:eastAsia="仿宋_GB2312" w:hAnsi="Times New Roman" w:cs="Times New Roman" w:hint="eastAsia"/>
          <w:color w:val="000000"/>
          <w:sz w:val="32"/>
          <w:szCs w:val="32"/>
        </w:rPr>
        <w:t>通识教育形式，学校决定对学生选听通识教育大讲堂（特指经我校通识教育中心主办的学术讲座）实行学分认定。具体规定如下：</w:t>
      </w:r>
    </w:p>
    <w:p w14:paraId="0E0B9084" w14:textId="563872DE" w:rsidR="00544639" w:rsidRPr="00544639" w:rsidRDefault="00B700BF" w:rsidP="00544639">
      <w:pPr>
        <w:pStyle w:val="ab"/>
        <w:numPr>
          <w:ilvl w:val="0"/>
          <w:numId w:val="1"/>
        </w:numPr>
        <w:ind w:firstLineChars="0"/>
        <w:rPr>
          <w:rFonts w:ascii="仿宋_GB2312" w:eastAsia="仿宋_GB2312" w:hAnsi="Times New Roman" w:cs="Times New Roman"/>
          <w:color w:val="000000"/>
          <w:sz w:val="32"/>
          <w:szCs w:val="32"/>
        </w:rPr>
      </w:pPr>
      <w:r w:rsidRPr="00544639">
        <w:rPr>
          <w:rFonts w:ascii="黑体" w:eastAsia="黑体" w:hAnsi="宋体" w:cs="Times New Roman" w:hint="eastAsia"/>
          <w:sz w:val="32"/>
          <w:szCs w:val="32"/>
        </w:rPr>
        <w:t>适用对象</w:t>
      </w:r>
    </w:p>
    <w:p w14:paraId="0D16052C" w14:textId="18263D54" w:rsidR="004E4353" w:rsidRPr="00544639" w:rsidRDefault="00B700BF" w:rsidP="00544639">
      <w:pPr>
        <w:ind w:left="640"/>
        <w:rPr>
          <w:rFonts w:ascii="仿宋_GB2312" w:eastAsia="仿宋_GB2312" w:hAnsi="Times New Roman" w:cs="Times New Roman"/>
          <w:color w:val="000000"/>
          <w:sz w:val="32"/>
          <w:szCs w:val="32"/>
        </w:rPr>
      </w:pPr>
      <w:r w:rsidRPr="00544639">
        <w:rPr>
          <w:rFonts w:ascii="仿宋_GB2312" w:eastAsia="仿宋_GB2312" w:hAnsi="Times New Roman" w:cs="Times New Roman" w:hint="eastAsia"/>
          <w:color w:val="000000"/>
          <w:sz w:val="32"/>
          <w:szCs w:val="32"/>
        </w:rPr>
        <w:t>全校在籍本科学生（限校本部）。</w:t>
      </w:r>
    </w:p>
    <w:p w14:paraId="5F92A73A" w14:textId="3D5DB20B" w:rsidR="00544639" w:rsidRDefault="00B700BF" w:rsidP="006D638B">
      <w:pPr>
        <w:ind w:firstLineChars="200" w:firstLine="640"/>
        <w:rPr>
          <w:rFonts w:ascii="仿宋_GB2312" w:eastAsia="仿宋_GB2312" w:hAnsi="Times New Roman" w:cs="Times New Roman"/>
          <w:color w:val="000000"/>
          <w:sz w:val="32"/>
          <w:szCs w:val="32"/>
        </w:rPr>
      </w:pPr>
      <w:r>
        <w:rPr>
          <w:rFonts w:ascii="黑体" w:eastAsia="黑体" w:hAnsi="宋体" w:cs="Times New Roman" w:hint="eastAsia"/>
          <w:sz w:val="32"/>
          <w:szCs w:val="32"/>
        </w:rPr>
        <w:t>二、讲座记录</w:t>
      </w:r>
    </w:p>
    <w:p w14:paraId="12741E93" w14:textId="579421C0" w:rsidR="004E4353" w:rsidRDefault="00B700BF" w:rsidP="006D638B">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全</w:t>
      </w:r>
      <w:r>
        <w:rPr>
          <w:rFonts w:ascii="仿宋_GB2312" w:eastAsia="仿宋_GB2312" w:hAnsi="Times New Roman" w:cs="Times New Roman" w:hint="eastAsia"/>
          <w:color w:val="000000"/>
          <w:sz w:val="32"/>
          <w:szCs w:val="32"/>
        </w:rPr>
        <w:t>体本科生</w:t>
      </w:r>
      <w:r>
        <w:rPr>
          <w:rFonts w:ascii="仿宋_GB2312" w:eastAsia="仿宋_GB2312" w:hAnsi="Times New Roman" w:cs="Times New Roman"/>
          <w:color w:val="000000"/>
          <w:sz w:val="32"/>
          <w:szCs w:val="32"/>
        </w:rPr>
        <w:t>可根据自己的兴趣爱好、知识结构</w:t>
      </w:r>
      <w:r>
        <w:rPr>
          <w:rFonts w:ascii="仿宋_GB2312" w:eastAsia="仿宋_GB2312" w:hAnsi="Times New Roman" w:cs="Times New Roman" w:hint="eastAsia"/>
          <w:color w:val="000000"/>
          <w:sz w:val="32"/>
          <w:szCs w:val="32"/>
        </w:rPr>
        <w:t>需求</w:t>
      </w:r>
      <w:r>
        <w:rPr>
          <w:rFonts w:ascii="仿宋_GB2312" w:eastAsia="仿宋_GB2312" w:hAnsi="Times New Roman" w:cs="Times New Roman"/>
          <w:color w:val="000000"/>
          <w:sz w:val="32"/>
          <w:szCs w:val="32"/>
        </w:rPr>
        <w:t>等选</w:t>
      </w:r>
      <w:r>
        <w:rPr>
          <w:rFonts w:ascii="仿宋_GB2312" w:eastAsia="仿宋_GB2312" w:hAnsi="Times New Roman" w:cs="Times New Roman" w:hint="eastAsia"/>
          <w:color w:val="000000"/>
          <w:sz w:val="32"/>
          <w:szCs w:val="32"/>
        </w:rPr>
        <w:t>择</w:t>
      </w:r>
      <w:r w:rsidR="00D80483">
        <w:rPr>
          <w:rFonts w:ascii="仿宋_GB2312" w:eastAsia="仿宋_GB2312" w:hAnsi="Times New Roman" w:cs="Times New Roman" w:hint="eastAsia"/>
          <w:color w:val="000000"/>
          <w:sz w:val="32"/>
          <w:szCs w:val="32"/>
        </w:rPr>
        <w:t>预约</w:t>
      </w:r>
      <w:r>
        <w:rPr>
          <w:rFonts w:ascii="仿宋_GB2312" w:eastAsia="仿宋_GB2312" w:hAnsi="Times New Roman" w:cs="Times New Roman"/>
          <w:color w:val="000000"/>
          <w:sz w:val="32"/>
          <w:szCs w:val="32"/>
        </w:rPr>
        <w:t>相关讲座，提前在</w:t>
      </w:r>
      <w:r>
        <w:rPr>
          <w:rFonts w:ascii="仿宋_GB2312" w:eastAsia="仿宋_GB2312" w:hAnsi="Times New Roman" w:cs="Times New Roman"/>
          <w:color w:val="000000"/>
          <w:sz w:val="32"/>
          <w:szCs w:val="32"/>
        </w:rPr>
        <w:t>“</w:t>
      </w:r>
      <w:r>
        <w:rPr>
          <w:rFonts w:ascii="仿宋_GB2312" w:eastAsia="仿宋_GB2312" w:hAnsi="Times New Roman" w:cs="Times New Roman"/>
          <w:color w:val="000000"/>
          <w:sz w:val="32"/>
          <w:szCs w:val="32"/>
        </w:rPr>
        <w:t>智慧湘农</w:t>
      </w:r>
      <w:r>
        <w:rPr>
          <w:rFonts w:ascii="仿宋_GB2312" w:eastAsia="仿宋_GB2312" w:hAnsi="Times New Roman" w:cs="Times New Roman"/>
          <w:color w:val="000000"/>
          <w:sz w:val="32"/>
          <w:szCs w:val="32"/>
        </w:rPr>
        <w:t>——</w:t>
      </w:r>
      <w:r>
        <w:rPr>
          <w:rFonts w:ascii="仿宋_GB2312" w:eastAsia="仿宋_GB2312" w:hAnsi="Times New Roman" w:cs="Times New Roman"/>
          <w:color w:val="000000"/>
          <w:sz w:val="32"/>
          <w:szCs w:val="32"/>
        </w:rPr>
        <w:t>通识教育大讲堂</w:t>
      </w:r>
      <w:r>
        <w:rPr>
          <w:rFonts w:ascii="仿宋_GB2312" w:eastAsia="仿宋_GB2312" w:hAnsi="Times New Roman" w:cs="Times New Roman"/>
          <w:color w:val="000000"/>
          <w:sz w:val="32"/>
          <w:szCs w:val="32"/>
        </w:rPr>
        <w:t>”</w:t>
      </w:r>
      <w:r>
        <w:rPr>
          <w:rFonts w:ascii="仿宋_GB2312" w:eastAsia="仿宋_GB2312" w:hAnsi="Times New Roman" w:cs="Times New Roman"/>
          <w:color w:val="000000"/>
          <w:sz w:val="32"/>
          <w:szCs w:val="32"/>
        </w:rPr>
        <w:t>预约</w:t>
      </w:r>
      <w:r>
        <w:rPr>
          <w:rFonts w:ascii="仿宋_GB2312" w:eastAsia="仿宋_GB2312" w:hAnsi="Times New Roman" w:cs="Times New Roman" w:hint="eastAsia"/>
          <w:color w:val="000000"/>
          <w:sz w:val="32"/>
          <w:szCs w:val="32"/>
        </w:rPr>
        <w:t>端口</w:t>
      </w:r>
      <w:r>
        <w:rPr>
          <w:rFonts w:ascii="仿宋_GB2312" w:eastAsia="仿宋_GB2312" w:hAnsi="Times New Roman" w:cs="Times New Roman"/>
          <w:color w:val="000000"/>
          <w:sz w:val="32"/>
          <w:szCs w:val="32"/>
        </w:rPr>
        <w:t>报名，如有特殊情况</w:t>
      </w:r>
      <w:r>
        <w:rPr>
          <w:rFonts w:ascii="仿宋_GB2312" w:eastAsia="仿宋_GB2312" w:hAnsi="Times New Roman" w:cs="Times New Roman" w:hint="eastAsia"/>
          <w:color w:val="000000"/>
          <w:sz w:val="32"/>
          <w:szCs w:val="32"/>
        </w:rPr>
        <w:t>临时</w:t>
      </w:r>
      <w:r>
        <w:rPr>
          <w:rFonts w:ascii="仿宋_GB2312" w:eastAsia="仿宋_GB2312" w:hAnsi="Times New Roman" w:cs="Times New Roman"/>
          <w:color w:val="000000"/>
          <w:sz w:val="32"/>
          <w:szCs w:val="32"/>
        </w:rPr>
        <w:t>无法</w:t>
      </w:r>
      <w:r>
        <w:rPr>
          <w:rFonts w:ascii="仿宋_GB2312" w:eastAsia="仿宋_GB2312" w:hAnsi="Times New Roman" w:cs="Times New Roman" w:hint="eastAsia"/>
          <w:color w:val="000000"/>
          <w:sz w:val="32"/>
          <w:szCs w:val="32"/>
        </w:rPr>
        <w:t>参加者</w:t>
      </w:r>
      <w:r>
        <w:rPr>
          <w:rFonts w:ascii="仿宋_GB2312" w:eastAsia="仿宋_GB2312" w:hAnsi="Times New Roman" w:cs="Times New Roman"/>
          <w:color w:val="000000"/>
          <w:sz w:val="32"/>
          <w:szCs w:val="32"/>
        </w:rPr>
        <w:t>，可在讲座开始前24小时撤回预约，否则将按缺勤处理，无故缺勤两次及以上者，</w:t>
      </w:r>
      <w:r>
        <w:rPr>
          <w:rFonts w:ascii="仿宋_GB2312" w:eastAsia="仿宋_GB2312" w:hAnsi="Times New Roman" w:cs="Times New Roman" w:hint="eastAsia"/>
          <w:color w:val="000000"/>
          <w:sz w:val="32"/>
          <w:szCs w:val="32"/>
        </w:rPr>
        <w:t>将</w:t>
      </w:r>
      <w:r>
        <w:rPr>
          <w:rFonts w:ascii="仿宋_GB2312" w:eastAsia="仿宋_GB2312" w:hAnsi="Times New Roman" w:cs="Times New Roman"/>
          <w:color w:val="000000"/>
          <w:sz w:val="32"/>
          <w:szCs w:val="32"/>
        </w:rPr>
        <w:t>取消该生该学年内预约资格，从第二学年9月重新恢复有效预约资格。</w:t>
      </w:r>
      <w:r>
        <w:rPr>
          <w:rFonts w:ascii="仿宋_GB2312" w:eastAsia="仿宋_GB2312" w:hAnsi="Times New Roman" w:cs="Times New Roman" w:hint="eastAsia"/>
          <w:color w:val="000000"/>
          <w:sz w:val="32"/>
          <w:szCs w:val="32"/>
        </w:rPr>
        <w:t>现场成功</w:t>
      </w:r>
      <w:r>
        <w:rPr>
          <w:rFonts w:ascii="仿宋_GB2312" w:eastAsia="仿宋_GB2312" w:hAnsi="Times New Roman" w:cs="Times New Roman"/>
          <w:color w:val="000000"/>
          <w:sz w:val="32"/>
          <w:szCs w:val="32"/>
        </w:rPr>
        <w:t>签到考勤</w:t>
      </w:r>
      <w:r w:rsidRPr="0080071F">
        <w:rPr>
          <w:rFonts w:ascii="仿宋_GB2312" w:eastAsia="仿宋_GB2312" w:hAnsi="Times New Roman" w:cs="Times New Roman" w:hint="eastAsia"/>
          <w:color w:val="000000"/>
          <w:sz w:val="32"/>
          <w:szCs w:val="32"/>
        </w:rPr>
        <w:t>一次，</w:t>
      </w:r>
      <w:r>
        <w:rPr>
          <w:rFonts w:ascii="仿宋_GB2312" w:eastAsia="仿宋_GB2312" w:hAnsi="Times New Roman" w:cs="Times New Roman"/>
          <w:color w:val="000000"/>
          <w:sz w:val="32"/>
          <w:szCs w:val="32"/>
        </w:rPr>
        <w:t>将讲座纳入赋予学分的统计范围。迟到或早退，不将该场讲座纳入赋予学分的统计范围</w:t>
      </w:r>
      <w:r>
        <w:rPr>
          <w:rFonts w:ascii="仿宋_GB2312" w:eastAsia="仿宋_GB2312" w:hAnsi="Times New Roman" w:cs="Times New Roman" w:hint="eastAsia"/>
          <w:color w:val="000000"/>
          <w:sz w:val="32"/>
          <w:szCs w:val="32"/>
        </w:rPr>
        <w:t>。</w:t>
      </w:r>
    </w:p>
    <w:p w14:paraId="179ED60F" w14:textId="77777777" w:rsidR="00544639" w:rsidRDefault="00B700BF" w:rsidP="006D638B">
      <w:pPr>
        <w:ind w:firstLineChars="200" w:firstLine="640"/>
        <w:rPr>
          <w:rFonts w:ascii="仿宋_GB2312" w:eastAsia="仿宋_GB2312" w:hAnsi="Times New Roman" w:cs="Times New Roman"/>
          <w:color w:val="000000"/>
          <w:sz w:val="32"/>
          <w:szCs w:val="32"/>
        </w:rPr>
      </w:pPr>
      <w:r>
        <w:rPr>
          <w:rFonts w:ascii="黑体" w:eastAsia="黑体" w:hAnsi="宋体" w:cs="Times New Roman" w:hint="eastAsia"/>
          <w:sz w:val="32"/>
          <w:szCs w:val="32"/>
        </w:rPr>
        <w:t>三、学分及成绩认定标准</w:t>
      </w:r>
    </w:p>
    <w:p w14:paraId="0BC5AFB8" w14:textId="77D3E901" w:rsidR="004E4353" w:rsidRDefault="00B700BF" w:rsidP="006D638B">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根据学生签到考勤情况，将参与四场讲座赋予</w:t>
      </w:r>
      <w:r>
        <w:rPr>
          <w:rFonts w:ascii="仿宋_GB2312" w:eastAsia="仿宋_GB2312" w:hAnsi="Times New Roman" w:cs="Times New Roman"/>
          <w:color w:val="000000"/>
          <w:sz w:val="32"/>
          <w:szCs w:val="32"/>
        </w:rPr>
        <w:t>1学分，</w:t>
      </w:r>
      <w:r>
        <w:rPr>
          <w:rFonts w:ascii="仿宋_GB2312" w:eastAsia="仿宋_GB2312" w:hAnsi="Times New Roman" w:cs="Times New Roman"/>
          <w:color w:val="000000"/>
          <w:sz w:val="32"/>
          <w:szCs w:val="32"/>
        </w:rPr>
        <w:lastRenderedPageBreak/>
        <w:t>作为学生修读通识选修课程学分导入教务系统</w:t>
      </w:r>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超过四场不累加计学分</w:t>
      </w:r>
      <w:r>
        <w:rPr>
          <w:rFonts w:ascii="仿宋_GB2312" w:eastAsia="仿宋_GB2312" w:hAnsi="Times New Roman" w:cs="Times New Roman" w:hint="eastAsia"/>
          <w:color w:val="000000"/>
          <w:sz w:val="32"/>
          <w:szCs w:val="32"/>
        </w:rPr>
        <w:t>。依据学</w:t>
      </w:r>
      <w:r>
        <w:rPr>
          <w:rFonts w:ascii="仿宋_GB2312" w:eastAsia="仿宋_GB2312" w:hAnsi="Times New Roman" w:cs="Times New Roman"/>
          <w:color w:val="000000"/>
          <w:sz w:val="32"/>
          <w:szCs w:val="32"/>
        </w:rPr>
        <w:t>生</w:t>
      </w:r>
      <w:r>
        <w:rPr>
          <w:rFonts w:ascii="仿宋_GB2312" w:eastAsia="仿宋_GB2312" w:hAnsi="Times New Roman" w:cs="Times New Roman" w:hint="eastAsia"/>
          <w:color w:val="000000"/>
          <w:sz w:val="32"/>
          <w:szCs w:val="32"/>
        </w:rPr>
        <w:t>参与</w:t>
      </w:r>
      <w:r>
        <w:rPr>
          <w:rFonts w:ascii="仿宋_GB2312" w:eastAsia="仿宋_GB2312" w:hAnsi="Times New Roman" w:cs="Times New Roman"/>
          <w:color w:val="000000"/>
          <w:sz w:val="32"/>
          <w:szCs w:val="32"/>
        </w:rPr>
        <w:t>有效场次评定</w:t>
      </w:r>
      <w:r>
        <w:rPr>
          <w:rFonts w:ascii="仿宋_GB2312" w:eastAsia="仿宋_GB2312" w:hAnsi="Times New Roman" w:cs="Times New Roman" w:hint="eastAsia"/>
          <w:color w:val="000000"/>
          <w:sz w:val="32"/>
          <w:szCs w:val="32"/>
        </w:rPr>
        <w:t>成</w:t>
      </w:r>
      <w:r>
        <w:rPr>
          <w:rFonts w:ascii="仿宋_GB2312" w:eastAsia="仿宋_GB2312" w:hAnsi="Times New Roman" w:cs="Times New Roman"/>
          <w:color w:val="000000"/>
          <w:sz w:val="32"/>
          <w:szCs w:val="32"/>
        </w:rPr>
        <w:t>绩，</w:t>
      </w:r>
      <w:r>
        <w:rPr>
          <w:rFonts w:ascii="仿宋_GB2312" w:eastAsia="仿宋_GB2312" w:hAnsi="Times New Roman" w:cs="Times New Roman" w:hint="eastAsia"/>
          <w:color w:val="000000"/>
          <w:sz w:val="32"/>
          <w:szCs w:val="32"/>
        </w:rPr>
        <w:t>四场计作“中等”，</w:t>
      </w:r>
      <w:r>
        <w:rPr>
          <w:rFonts w:ascii="仿宋_GB2312" w:eastAsia="仿宋_GB2312" w:hAnsi="Times New Roman" w:cs="Times New Roman"/>
          <w:color w:val="000000"/>
          <w:sz w:val="32"/>
          <w:szCs w:val="32"/>
        </w:rPr>
        <w:t>五场为</w:t>
      </w:r>
      <w:r>
        <w:rPr>
          <w:rFonts w:ascii="仿宋_GB2312" w:eastAsia="仿宋_GB2312" w:hAnsi="Times New Roman" w:cs="Times New Roman"/>
          <w:color w:val="000000"/>
          <w:sz w:val="32"/>
          <w:szCs w:val="32"/>
        </w:rPr>
        <w:t>“</w:t>
      </w:r>
      <w:r>
        <w:rPr>
          <w:rFonts w:ascii="仿宋_GB2312" w:eastAsia="仿宋_GB2312" w:hAnsi="Times New Roman" w:cs="Times New Roman"/>
          <w:color w:val="000000"/>
          <w:sz w:val="32"/>
          <w:szCs w:val="32"/>
        </w:rPr>
        <w:t>良好</w:t>
      </w:r>
      <w:r>
        <w:rPr>
          <w:rFonts w:ascii="仿宋_GB2312" w:eastAsia="仿宋_GB2312" w:hAnsi="Times New Roman" w:cs="Times New Roman"/>
          <w:color w:val="000000"/>
          <w:sz w:val="32"/>
          <w:szCs w:val="32"/>
        </w:rPr>
        <w:t>”</w:t>
      </w:r>
      <w:r>
        <w:rPr>
          <w:rFonts w:ascii="仿宋_GB2312" w:eastAsia="仿宋_GB2312" w:hAnsi="Times New Roman" w:cs="Times New Roman"/>
          <w:color w:val="000000"/>
          <w:sz w:val="32"/>
          <w:szCs w:val="32"/>
        </w:rPr>
        <w:t>，六场</w:t>
      </w:r>
      <w:r>
        <w:rPr>
          <w:rFonts w:ascii="仿宋_GB2312" w:eastAsia="仿宋_GB2312" w:hAnsi="Times New Roman" w:cs="Times New Roman" w:hint="eastAsia"/>
          <w:color w:val="000000"/>
          <w:sz w:val="32"/>
          <w:szCs w:val="32"/>
        </w:rPr>
        <w:t>及以上</w:t>
      </w:r>
      <w:r>
        <w:rPr>
          <w:rFonts w:ascii="仿宋_GB2312" w:eastAsia="仿宋_GB2312" w:hAnsi="Times New Roman" w:cs="Times New Roman"/>
          <w:color w:val="000000"/>
          <w:sz w:val="32"/>
          <w:szCs w:val="32"/>
        </w:rPr>
        <w:t>为</w:t>
      </w:r>
      <w:r>
        <w:rPr>
          <w:rFonts w:ascii="仿宋_GB2312" w:eastAsia="仿宋_GB2312" w:hAnsi="Times New Roman" w:cs="Times New Roman"/>
          <w:color w:val="000000"/>
          <w:sz w:val="32"/>
          <w:szCs w:val="32"/>
        </w:rPr>
        <w:t>“</w:t>
      </w:r>
      <w:r>
        <w:rPr>
          <w:rFonts w:ascii="仿宋_GB2312" w:eastAsia="仿宋_GB2312" w:hAnsi="Times New Roman" w:cs="Times New Roman"/>
          <w:color w:val="000000"/>
          <w:sz w:val="32"/>
          <w:szCs w:val="32"/>
        </w:rPr>
        <w:t>优秀</w:t>
      </w:r>
      <w:r>
        <w:rPr>
          <w:rFonts w:ascii="仿宋_GB2312" w:eastAsia="仿宋_GB2312" w:hAnsi="Times New Roman" w:cs="Times New Roman"/>
          <w:color w:val="000000"/>
          <w:sz w:val="32"/>
          <w:szCs w:val="32"/>
        </w:rPr>
        <w:t>”</w:t>
      </w:r>
      <w:r>
        <w:rPr>
          <w:rFonts w:ascii="仿宋_GB2312" w:eastAsia="仿宋_GB2312" w:hAnsi="Times New Roman" w:cs="Times New Roman"/>
          <w:color w:val="000000"/>
          <w:sz w:val="32"/>
          <w:szCs w:val="32"/>
        </w:rPr>
        <w:t>。</w:t>
      </w:r>
    </w:p>
    <w:p w14:paraId="4364FBAD" w14:textId="77777777" w:rsidR="00544639" w:rsidRDefault="00B700BF" w:rsidP="006D638B">
      <w:pPr>
        <w:ind w:firstLineChars="200" w:firstLine="640"/>
        <w:rPr>
          <w:rFonts w:ascii="仿宋_GB2312" w:eastAsia="仿宋_GB2312" w:hAnsi="Times New Roman" w:cs="Times New Roman"/>
          <w:color w:val="000000"/>
          <w:sz w:val="32"/>
          <w:szCs w:val="32"/>
        </w:rPr>
      </w:pPr>
      <w:r>
        <w:rPr>
          <w:rFonts w:ascii="黑体" w:eastAsia="黑体" w:hAnsi="宋体" w:cs="Times New Roman" w:hint="eastAsia"/>
          <w:sz w:val="32"/>
          <w:szCs w:val="32"/>
        </w:rPr>
        <w:t>四、学分认定方式</w:t>
      </w:r>
    </w:p>
    <w:p w14:paraId="39F2CFCE" w14:textId="20A3B50A" w:rsidR="004E4353" w:rsidRDefault="00B700BF" w:rsidP="006D638B">
      <w:pPr>
        <w:ind w:firstLineChars="200" w:firstLine="640"/>
        <w:rPr>
          <w:rFonts w:ascii="仿宋_GB2312" w:eastAsia="仿宋_GB2312" w:hAnsi="Times New Roman" w:cs="Times New Roman"/>
          <w:color w:val="000000"/>
          <w:sz w:val="32"/>
          <w:szCs w:val="32"/>
        </w:rPr>
      </w:pPr>
      <w:r w:rsidRPr="0080071F">
        <w:rPr>
          <w:rFonts w:ascii="仿宋_GB2312" w:eastAsia="仿宋_GB2312" w:hAnsi="Times New Roman" w:cs="Times New Roman" w:hint="eastAsia"/>
          <w:color w:val="000000"/>
          <w:sz w:val="32"/>
          <w:szCs w:val="32"/>
        </w:rPr>
        <w:t>在第八学期进行学分认定，将符合赋予学分条件的名单导入教务系统，并计相应等级成绩。</w:t>
      </w:r>
    </w:p>
    <w:p w14:paraId="331AE0E3" w14:textId="1417FAC9" w:rsidR="004E4353" w:rsidRDefault="00B700BF" w:rsidP="006D638B">
      <w:pPr>
        <w:ind w:firstLineChars="200" w:firstLine="640"/>
        <w:rPr>
          <w:rFonts w:ascii="仿宋_GB2312" w:eastAsia="仿宋_GB2312" w:hAnsi="Times New Roman" w:cs="Times New Roman"/>
          <w:color w:val="000000"/>
          <w:sz w:val="32"/>
          <w:szCs w:val="32"/>
        </w:rPr>
      </w:pPr>
      <w:r>
        <w:rPr>
          <w:rFonts w:ascii="黑体" w:eastAsia="黑体" w:hAnsi="宋体" w:cs="Times New Roman" w:hint="eastAsia"/>
          <w:sz w:val="32"/>
          <w:szCs w:val="32"/>
        </w:rPr>
        <w:t>五、其它</w:t>
      </w:r>
    </w:p>
    <w:p w14:paraId="29323025" w14:textId="1A026DF3" w:rsidR="004E4353" w:rsidRDefault="00B700BF" w:rsidP="006D638B">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1</w:t>
      </w:r>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对存在弄虚作假行为的，一经查实，取消所得学分，并</w:t>
      </w:r>
      <w:r>
        <w:rPr>
          <w:rFonts w:ascii="仿宋_GB2312" w:eastAsia="仿宋_GB2312" w:hAnsi="Times New Roman" w:cs="Times New Roman" w:hint="eastAsia"/>
          <w:color w:val="000000"/>
          <w:sz w:val="32"/>
          <w:szCs w:val="32"/>
        </w:rPr>
        <w:t>通报所在学院予以</w:t>
      </w:r>
      <w:r>
        <w:rPr>
          <w:rFonts w:ascii="仿宋_GB2312" w:eastAsia="仿宋_GB2312" w:hAnsi="Times New Roman" w:cs="Times New Roman"/>
          <w:color w:val="000000"/>
          <w:sz w:val="32"/>
          <w:szCs w:val="32"/>
        </w:rPr>
        <w:t>处理。</w:t>
      </w:r>
    </w:p>
    <w:p w14:paraId="056DC074" w14:textId="53982EC7" w:rsidR="004E4353" w:rsidRDefault="00B700BF" w:rsidP="006D638B">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2</w:t>
      </w:r>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本规定由</w:t>
      </w:r>
      <w:r>
        <w:rPr>
          <w:rFonts w:ascii="仿宋_GB2312" w:eastAsia="仿宋_GB2312" w:hAnsi="Times New Roman" w:cs="Times New Roman" w:hint="eastAsia"/>
          <w:color w:val="000000"/>
          <w:sz w:val="32"/>
          <w:szCs w:val="32"/>
        </w:rPr>
        <w:t>学</w:t>
      </w:r>
      <w:r>
        <w:rPr>
          <w:rFonts w:ascii="仿宋_GB2312" w:eastAsia="仿宋_GB2312" w:hAnsi="Times New Roman" w:cs="Times New Roman"/>
          <w:color w:val="000000"/>
          <w:sz w:val="32"/>
          <w:szCs w:val="32"/>
        </w:rPr>
        <w:t>校通识教育中心负责解释。</w:t>
      </w:r>
    </w:p>
    <w:p w14:paraId="5E7CE0C7" w14:textId="092AC843" w:rsidR="004E4353" w:rsidRDefault="00B700BF" w:rsidP="006D638B">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3</w:t>
      </w:r>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本规定自</w:t>
      </w:r>
      <w:r w:rsidR="002E503C">
        <w:rPr>
          <w:rFonts w:ascii="仿宋_GB2312" w:eastAsia="仿宋_GB2312" w:hAnsi="Times New Roman" w:cs="Times New Roman" w:hint="eastAsia"/>
          <w:color w:val="000000"/>
          <w:sz w:val="32"/>
          <w:szCs w:val="32"/>
        </w:rPr>
        <w:t>发布之日</w:t>
      </w:r>
      <w:r>
        <w:rPr>
          <w:rFonts w:ascii="仿宋_GB2312" w:eastAsia="仿宋_GB2312" w:hAnsi="Times New Roman" w:cs="Times New Roman"/>
          <w:color w:val="000000"/>
          <w:sz w:val="32"/>
          <w:szCs w:val="32"/>
        </w:rPr>
        <w:t>起执行。</w:t>
      </w:r>
    </w:p>
    <w:p w14:paraId="77C82CCC" w14:textId="77777777" w:rsidR="004E4353" w:rsidRDefault="004E4353">
      <w:pPr>
        <w:rPr>
          <w:rFonts w:ascii="仿宋_GB2312" w:eastAsia="仿宋_GB2312" w:hAnsi="Times New Roman" w:cs="Times New Roman"/>
          <w:color w:val="000000"/>
          <w:sz w:val="32"/>
          <w:szCs w:val="32"/>
        </w:rPr>
      </w:pPr>
    </w:p>
    <w:p w14:paraId="556B8DA3" w14:textId="77777777" w:rsidR="004E4353" w:rsidRDefault="004E4353">
      <w:pPr>
        <w:rPr>
          <w:rFonts w:ascii="仿宋_GB2312" w:eastAsia="仿宋_GB2312" w:hAnsi="Times New Roman" w:cs="Times New Roman"/>
          <w:color w:val="000000"/>
          <w:sz w:val="32"/>
          <w:szCs w:val="32"/>
        </w:rPr>
      </w:pPr>
    </w:p>
    <w:p w14:paraId="1A25860D" w14:textId="77777777" w:rsidR="004E4353" w:rsidRDefault="004E4353">
      <w:pPr>
        <w:rPr>
          <w:rFonts w:ascii="仿宋_GB2312" w:eastAsia="仿宋_GB2312" w:hAnsi="Times New Roman" w:cs="Times New Roman"/>
          <w:color w:val="000000"/>
          <w:sz w:val="32"/>
          <w:szCs w:val="32"/>
        </w:rPr>
      </w:pPr>
    </w:p>
    <w:p w14:paraId="2C94606A" w14:textId="77777777" w:rsidR="004E4353" w:rsidRDefault="004E4353">
      <w:pPr>
        <w:rPr>
          <w:rFonts w:ascii="仿宋_GB2312" w:eastAsia="仿宋_GB2312" w:hAnsi="Times New Roman" w:cs="Times New Roman"/>
          <w:color w:val="000000"/>
          <w:sz w:val="32"/>
          <w:szCs w:val="32"/>
        </w:rPr>
      </w:pPr>
    </w:p>
    <w:p w14:paraId="5343851E" w14:textId="77777777" w:rsidR="004E4353" w:rsidRDefault="004E4353">
      <w:pPr>
        <w:rPr>
          <w:rFonts w:ascii="仿宋_GB2312" w:eastAsia="仿宋_GB2312" w:hAnsi="Times New Roman" w:cs="Times New Roman"/>
          <w:color w:val="000000"/>
          <w:sz w:val="32"/>
          <w:szCs w:val="32"/>
        </w:rPr>
      </w:pPr>
    </w:p>
    <w:p w14:paraId="6056BC18" w14:textId="77777777" w:rsidR="004E4353" w:rsidRDefault="004E4353">
      <w:pPr>
        <w:rPr>
          <w:rFonts w:ascii="仿宋_GB2312" w:eastAsia="仿宋_GB2312" w:hAnsi="Times New Roman" w:cs="Times New Roman"/>
          <w:color w:val="000000"/>
          <w:sz w:val="32"/>
          <w:szCs w:val="32"/>
        </w:rPr>
      </w:pPr>
    </w:p>
    <w:p w14:paraId="7A7AC9A5" w14:textId="77777777" w:rsidR="004E4353" w:rsidRDefault="004E4353">
      <w:pPr>
        <w:rPr>
          <w:rFonts w:ascii="仿宋_GB2312" w:eastAsia="仿宋_GB2312" w:hAnsi="Times New Roman" w:cs="Times New Roman"/>
          <w:color w:val="000000"/>
          <w:sz w:val="32"/>
          <w:szCs w:val="32"/>
        </w:rPr>
      </w:pPr>
    </w:p>
    <w:p w14:paraId="5396B27B" w14:textId="77777777" w:rsidR="004E4353" w:rsidRDefault="004E4353">
      <w:pPr>
        <w:rPr>
          <w:rFonts w:ascii="仿宋_GB2312" w:eastAsia="仿宋_GB2312" w:hAnsi="Times New Roman" w:cs="Times New Roman"/>
          <w:color w:val="000000"/>
          <w:sz w:val="32"/>
          <w:szCs w:val="32"/>
        </w:rPr>
      </w:pPr>
    </w:p>
    <w:p w14:paraId="5749F61E" w14:textId="77777777" w:rsidR="004E4353" w:rsidRDefault="004E4353">
      <w:pPr>
        <w:rPr>
          <w:rFonts w:ascii="仿宋_GB2312" w:eastAsia="仿宋_GB2312" w:hAnsi="Times New Roman" w:cs="Times New Roman"/>
          <w:color w:val="000000"/>
          <w:sz w:val="32"/>
          <w:szCs w:val="32"/>
        </w:rPr>
      </w:pPr>
    </w:p>
    <w:p w14:paraId="4B73CA25" w14:textId="77777777" w:rsidR="004E4353" w:rsidRDefault="004E4353">
      <w:pPr>
        <w:rPr>
          <w:rFonts w:ascii="仿宋_GB2312" w:eastAsia="仿宋_GB2312" w:hAnsi="Times New Roman" w:cs="Times New Roman"/>
          <w:color w:val="000000"/>
          <w:sz w:val="32"/>
          <w:szCs w:val="32"/>
        </w:rPr>
      </w:pPr>
    </w:p>
    <w:p w14:paraId="341EC0D6" w14:textId="77777777" w:rsidR="004E4353" w:rsidRDefault="004E4353">
      <w:pPr>
        <w:rPr>
          <w:rFonts w:ascii="仿宋_GB2312" w:eastAsia="仿宋_GB2312" w:hAnsi="Times New Roman" w:cs="Times New Roman"/>
          <w:color w:val="000000"/>
          <w:sz w:val="32"/>
          <w:szCs w:val="32"/>
        </w:rPr>
      </w:pPr>
    </w:p>
    <w:p w14:paraId="229A9EBF" w14:textId="76FCA9D0" w:rsidR="004E4353" w:rsidRDefault="004E4353">
      <w:pPr>
        <w:rPr>
          <w:rFonts w:ascii="仿宋_GB2312" w:eastAsia="仿宋_GB2312" w:hAnsi="Times New Roman" w:cs="Times New Roman"/>
          <w:color w:val="000000"/>
          <w:sz w:val="32"/>
          <w:szCs w:val="32"/>
        </w:rPr>
      </w:pPr>
    </w:p>
    <w:p w14:paraId="20C8D8C9" w14:textId="6C903887" w:rsidR="004E4353" w:rsidRDefault="0080071F">
      <w:pP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附件</w:t>
      </w:r>
      <w:r w:rsidR="002F6C15">
        <w:rPr>
          <w:rFonts w:ascii="仿宋_GB2312" w:eastAsia="仿宋_GB2312" w:hAnsi="Times New Roman" w:cs="Times New Roman" w:hint="eastAsia"/>
          <w:color w:val="000000"/>
          <w:sz w:val="32"/>
          <w:szCs w:val="32"/>
        </w:rPr>
        <w:t>2</w:t>
      </w:r>
      <w:r w:rsidR="00B700BF">
        <w:rPr>
          <w:rFonts w:ascii="仿宋_GB2312" w:eastAsia="仿宋_GB2312" w:hAnsi="Times New Roman" w:cs="Times New Roman"/>
          <w:color w:val="000000"/>
          <w:sz w:val="32"/>
          <w:szCs w:val="32"/>
        </w:rPr>
        <w:t>：</w:t>
      </w:r>
      <w:r w:rsidR="00B700BF">
        <w:rPr>
          <w:rFonts w:ascii="仿宋_GB2312" w:eastAsia="仿宋_GB2312" w:hAnsi="Times New Roman" w:cs="Times New Roman" w:hint="eastAsia"/>
          <w:color w:val="000000"/>
          <w:sz w:val="32"/>
          <w:szCs w:val="32"/>
        </w:rPr>
        <w:t xml:space="preserve"> </w:t>
      </w:r>
    </w:p>
    <w:p w14:paraId="543150DD" w14:textId="77777777" w:rsidR="004E4353" w:rsidRDefault="00B700BF" w:rsidP="006D638B">
      <w:pPr>
        <w:jc w:val="center"/>
        <w:rPr>
          <w:rFonts w:ascii="方正小标宋简体" w:eastAsia="方正小标宋简体" w:hAnsi="Times New Roman" w:cs="Times New Roman"/>
          <w:bCs/>
          <w:sz w:val="32"/>
          <w:szCs w:val="24"/>
        </w:rPr>
      </w:pPr>
      <w:r>
        <w:rPr>
          <w:rFonts w:ascii="方正小标宋简体" w:eastAsia="方正小标宋简体" w:hAnsi="Times New Roman" w:cs="Times New Roman" w:hint="eastAsia"/>
          <w:bCs/>
          <w:sz w:val="32"/>
          <w:szCs w:val="24"/>
        </w:rPr>
        <w:t>湖南农业大学通识选修课程新开课申请表</w:t>
      </w:r>
    </w:p>
    <w:p w14:paraId="02F810D2" w14:textId="77777777" w:rsidR="004E4353" w:rsidRDefault="004E4353">
      <w:pPr>
        <w:spacing w:line="360" w:lineRule="exact"/>
        <w:rPr>
          <w:rFonts w:ascii="Times New Roman" w:eastAsia="楷体_GB2312" w:hAnsi="Times New Roman" w:cs="Times New Roman"/>
          <w:bCs/>
          <w:sz w:val="24"/>
          <w:szCs w:val="24"/>
        </w:rPr>
      </w:pPr>
    </w:p>
    <w:p w14:paraId="01A9F64D" w14:textId="77777777" w:rsidR="004E4353" w:rsidRDefault="00B700BF">
      <w:pPr>
        <w:spacing w:line="360" w:lineRule="exact"/>
        <w:rPr>
          <w:rFonts w:ascii="Times New Roman" w:eastAsia="楷体_GB2312" w:hAnsi="Times New Roman" w:cs="Times New Roman"/>
          <w:bCs/>
          <w:sz w:val="24"/>
          <w:szCs w:val="24"/>
        </w:rPr>
      </w:pPr>
      <w:r>
        <w:rPr>
          <w:rFonts w:ascii="Times New Roman" w:eastAsia="楷体_GB2312" w:hAnsi="Times New Roman" w:cs="Times New Roman" w:hint="eastAsia"/>
          <w:bCs/>
          <w:sz w:val="24"/>
          <w:szCs w:val="24"/>
        </w:rPr>
        <w:t>开课单位：</w:t>
      </w:r>
      <w:r>
        <w:rPr>
          <w:rFonts w:ascii="Times New Roman" w:eastAsia="楷体_GB2312" w:hAnsi="Times New Roman" w:cs="Times New Roman" w:hint="eastAsia"/>
          <w:bCs/>
          <w:sz w:val="24"/>
          <w:szCs w:val="24"/>
        </w:rPr>
        <w:t xml:space="preserve">                                </w:t>
      </w:r>
      <w:r>
        <w:rPr>
          <w:rFonts w:ascii="Times New Roman" w:eastAsia="楷体_GB2312" w:hAnsi="Times New Roman" w:cs="Times New Roman"/>
          <w:bCs/>
          <w:sz w:val="24"/>
          <w:szCs w:val="24"/>
        </w:rPr>
        <w:t xml:space="preserve">     </w:t>
      </w:r>
      <w:r>
        <w:rPr>
          <w:rFonts w:ascii="Times New Roman" w:eastAsia="楷体_GB2312" w:hAnsi="Times New Roman" w:cs="Times New Roman" w:hint="eastAsia"/>
          <w:bCs/>
          <w:sz w:val="24"/>
          <w:szCs w:val="24"/>
        </w:rPr>
        <w:t xml:space="preserve">  </w:t>
      </w:r>
      <w:r>
        <w:rPr>
          <w:rFonts w:ascii="Times New Roman" w:eastAsia="楷体_GB2312" w:hAnsi="Times New Roman" w:cs="Times New Roman" w:hint="eastAsia"/>
          <w:bCs/>
          <w:sz w:val="24"/>
          <w:szCs w:val="24"/>
        </w:rPr>
        <w:t>年</w:t>
      </w:r>
      <w:r>
        <w:rPr>
          <w:rFonts w:ascii="Times New Roman" w:eastAsia="楷体_GB2312" w:hAnsi="Times New Roman" w:cs="Times New Roman" w:hint="eastAsia"/>
          <w:bCs/>
          <w:sz w:val="24"/>
          <w:szCs w:val="24"/>
        </w:rPr>
        <w:t xml:space="preserve">    </w:t>
      </w:r>
      <w:r>
        <w:rPr>
          <w:rFonts w:ascii="Times New Roman" w:eastAsia="楷体_GB2312" w:hAnsi="Times New Roman" w:cs="Times New Roman" w:hint="eastAsia"/>
          <w:bCs/>
          <w:sz w:val="24"/>
          <w:szCs w:val="24"/>
        </w:rPr>
        <w:t>月</w:t>
      </w:r>
      <w:r>
        <w:rPr>
          <w:rFonts w:ascii="Times New Roman" w:eastAsia="楷体_GB2312" w:hAnsi="Times New Roman" w:cs="Times New Roman" w:hint="eastAsia"/>
          <w:bCs/>
          <w:sz w:val="24"/>
          <w:szCs w:val="24"/>
        </w:rPr>
        <w:t xml:space="preserve">     </w:t>
      </w:r>
      <w:r>
        <w:rPr>
          <w:rFonts w:ascii="Times New Roman" w:eastAsia="楷体_GB2312" w:hAnsi="Times New Roman" w:cs="Times New Roman" w:hint="eastAsia"/>
          <w:bCs/>
          <w:sz w:val="24"/>
          <w:szCs w:val="24"/>
        </w:rPr>
        <w:t>日</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566"/>
        <w:gridCol w:w="736"/>
        <w:gridCol w:w="682"/>
        <w:gridCol w:w="999"/>
        <w:gridCol w:w="304"/>
        <w:gridCol w:w="1041"/>
        <w:gridCol w:w="1343"/>
        <w:gridCol w:w="1348"/>
      </w:tblGrid>
      <w:tr w:rsidR="004E4353" w14:paraId="6728CDAF" w14:textId="77777777">
        <w:trPr>
          <w:trHeight w:val="502"/>
        </w:trPr>
        <w:tc>
          <w:tcPr>
            <w:tcW w:w="2236" w:type="dxa"/>
            <w:gridSpan w:val="2"/>
            <w:vAlign w:val="center"/>
          </w:tcPr>
          <w:p w14:paraId="705A8951" w14:textId="77777777" w:rsidR="004E4353" w:rsidRDefault="00B700BF">
            <w:pPr>
              <w:snapToGrid w:val="0"/>
              <w:spacing w:line="24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课程名称（全称）</w:t>
            </w:r>
          </w:p>
        </w:tc>
        <w:tc>
          <w:tcPr>
            <w:tcW w:w="2417" w:type="dxa"/>
            <w:gridSpan w:val="3"/>
            <w:vAlign w:val="center"/>
          </w:tcPr>
          <w:p w14:paraId="5C52D2BE" w14:textId="77777777" w:rsidR="004E4353" w:rsidRDefault="00B700BF">
            <w:pPr>
              <w:snapToGrid w:val="0"/>
              <w:spacing w:line="24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 xml:space="preserve"> </w:t>
            </w:r>
          </w:p>
        </w:tc>
        <w:tc>
          <w:tcPr>
            <w:tcW w:w="1345" w:type="dxa"/>
            <w:gridSpan w:val="2"/>
            <w:vAlign w:val="center"/>
          </w:tcPr>
          <w:p w14:paraId="706BA673" w14:textId="77777777" w:rsidR="004E4353" w:rsidRDefault="00B700BF">
            <w:pPr>
              <w:snapToGrid w:val="0"/>
              <w:spacing w:line="24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课程号</w:t>
            </w:r>
          </w:p>
        </w:tc>
        <w:tc>
          <w:tcPr>
            <w:tcW w:w="2691" w:type="dxa"/>
            <w:gridSpan w:val="2"/>
            <w:vAlign w:val="center"/>
          </w:tcPr>
          <w:p w14:paraId="6CDD8B67" w14:textId="77777777" w:rsidR="004E4353" w:rsidRDefault="004E4353">
            <w:pPr>
              <w:snapToGrid w:val="0"/>
              <w:spacing w:line="240" w:lineRule="exact"/>
              <w:jc w:val="center"/>
              <w:rPr>
                <w:rFonts w:ascii="仿宋_GB2312" w:eastAsia="仿宋_GB2312" w:hAnsi="新宋体" w:cs="Times New Roman"/>
                <w:sz w:val="24"/>
                <w:szCs w:val="24"/>
              </w:rPr>
            </w:pPr>
          </w:p>
          <w:p w14:paraId="0A39D18D" w14:textId="77777777" w:rsidR="004E4353" w:rsidRDefault="004E4353">
            <w:pPr>
              <w:snapToGrid w:val="0"/>
              <w:spacing w:line="240" w:lineRule="exact"/>
              <w:jc w:val="center"/>
              <w:rPr>
                <w:rFonts w:ascii="仿宋_GB2312" w:eastAsia="仿宋_GB2312" w:hAnsi="新宋体" w:cs="Times New Roman"/>
                <w:sz w:val="24"/>
                <w:szCs w:val="24"/>
              </w:rPr>
            </w:pPr>
          </w:p>
        </w:tc>
      </w:tr>
      <w:tr w:rsidR="004E4353" w14:paraId="525A61C9" w14:textId="77777777">
        <w:trPr>
          <w:trHeight w:val="482"/>
        </w:trPr>
        <w:tc>
          <w:tcPr>
            <w:tcW w:w="2236" w:type="dxa"/>
            <w:gridSpan w:val="2"/>
            <w:vAlign w:val="center"/>
          </w:tcPr>
          <w:p w14:paraId="2367AD02" w14:textId="77777777" w:rsidR="004E4353" w:rsidRDefault="00B700BF">
            <w:pPr>
              <w:snapToGrid w:val="0"/>
              <w:spacing w:line="24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学    分</w:t>
            </w:r>
          </w:p>
        </w:tc>
        <w:tc>
          <w:tcPr>
            <w:tcW w:w="2417" w:type="dxa"/>
            <w:gridSpan w:val="3"/>
            <w:vAlign w:val="center"/>
          </w:tcPr>
          <w:p w14:paraId="5B64F7EC" w14:textId="77777777" w:rsidR="004E4353" w:rsidRDefault="00B700BF">
            <w:pPr>
              <w:snapToGrid w:val="0"/>
              <w:spacing w:line="24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 xml:space="preserve"> </w:t>
            </w:r>
          </w:p>
          <w:p w14:paraId="4B87FC8A" w14:textId="77777777" w:rsidR="004E4353" w:rsidRDefault="004E4353">
            <w:pPr>
              <w:snapToGrid w:val="0"/>
              <w:spacing w:line="240" w:lineRule="exact"/>
              <w:rPr>
                <w:rFonts w:ascii="仿宋_GB2312" w:eastAsia="仿宋_GB2312" w:hAnsi="新宋体" w:cs="Times New Roman"/>
                <w:sz w:val="24"/>
                <w:szCs w:val="24"/>
              </w:rPr>
            </w:pPr>
          </w:p>
        </w:tc>
        <w:tc>
          <w:tcPr>
            <w:tcW w:w="1345" w:type="dxa"/>
            <w:gridSpan w:val="2"/>
            <w:tcBorders>
              <w:bottom w:val="single" w:sz="4" w:space="0" w:color="auto"/>
            </w:tcBorders>
            <w:vAlign w:val="center"/>
          </w:tcPr>
          <w:p w14:paraId="3AF011E0" w14:textId="77777777" w:rsidR="004E4353" w:rsidRDefault="00B700BF">
            <w:pPr>
              <w:snapToGrid w:val="0"/>
              <w:spacing w:line="24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 xml:space="preserve">学  时 </w:t>
            </w:r>
          </w:p>
        </w:tc>
        <w:tc>
          <w:tcPr>
            <w:tcW w:w="2691" w:type="dxa"/>
            <w:gridSpan w:val="2"/>
            <w:tcBorders>
              <w:bottom w:val="single" w:sz="4" w:space="0" w:color="auto"/>
            </w:tcBorders>
            <w:vAlign w:val="center"/>
          </w:tcPr>
          <w:p w14:paraId="26EA8CC0" w14:textId="77777777" w:rsidR="004E4353" w:rsidRDefault="004E4353">
            <w:pPr>
              <w:snapToGrid w:val="0"/>
              <w:spacing w:line="240" w:lineRule="exact"/>
              <w:jc w:val="center"/>
              <w:rPr>
                <w:rFonts w:ascii="仿宋_GB2312" w:eastAsia="仿宋_GB2312" w:hAnsi="新宋体" w:cs="Times New Roman"/>
                <w:sz w:val="24"/>
                <w:szCs w:val="24"/>
              </w:rPr>
            </w:pPr>
          </w:p>
          <w:p w14:paraId="0F267B71" w14:textId="77777777" w:rsidR="004E4353" w:rsidRDefault="00B700BF">
            <w:pPr>
              <w:snapToGrid w:val="0"/>
              <w:spacing w:line="24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 xml:space="preserve"> </w:t>
            </w:r>
          </w:p>
        </w:tc>
      </w:tr>
      <w:tr w:rsidR="004E4353" w14:paraId="4462AC29" w14:textId="77777777">
        <w:trPr>
          <w:trHeight w:val="512"/>
        </w:trPr>
        <w:tc>
          <w:tcPr>
            <w:tcW w:w="2236" w:type="dxa"/>
            <w:gridSpan w:val="2"/>
            <w:vAlign w:val="center"/>
          </w:tcPr>
          <w:p w14:paraId="70663DA6" w14:textId="77777777" w:rsidR="004E4353" w:rsidRDefault="00B700BF">
            <w:pPr>
              <w:snapToGrid w:val="0"/>
              <w:spacing w:line="24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主讲教师</w:t>
            </w:r>
          </w:p>
        </w:tc>
        <w:tc>
          <w:tcPr>
            <w:tcW w:w="1418" w:type="dxa"/>
            <w:gridSpan w:val="2"/>
            <w:vAlign w:val="center"/>
          </w:tcPr>
          <w:p w14:paraId="1D57FD25" w14:textId="77777777" w:rsidR="004E4353" w:rsidRDefault="004E4353">
            <w:pPr>
              <w:snapToGrid w:val="0"/>
              <w:spacing w:line="240" w:lineRule="exact"/>
              <w:jc w:val="center"/>
              <w:rPr>
                <w:rFonts w:ascii="仿宋_GB2312" w:eastAsia="仿宋_GB2312" w:hAnsi="新宋体" w:cs="Times New Roman"/>
                <w:sz w:val="24"/>
                <w:szCs w:val="24"/>
              </w:rPr>
            </w:pPr>
          </w:p>
          <w:p w14:paraId="53974763" w14:textId="77777777" w:rsidR="004E4353" w:rsidRDefault="00B700BF">
            <w:pPr>
              <w:snapToGrid w:val="0"/>
              <w:spacing w:line="24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 xml:space="preserve"> </w:t>
            </w:r>
          </w:p>
        </w:tc>
        <w:tc>
          <w:tcPr>
            <w:tcW w:w="999" w:type="dxa"/>
            <w:vAlign w:val="center"/>
          </w:tcPr>
          <w:p w14:paraId="6D9A7DB9" w14:textId="77777777" w:rsidR="004E4353" w:rsidRDefault="00B700BF">
            <w:pPr>
              <w:snapToGrid w:val="0"/>
              <w:spacing w:line="24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职  称</w:t>
            </w:r>
          </w:p>
        </w:tc>
        <w:tc>
          <w:tcPr>
            <w:tcW w:w="1345" w:type="dxa"/>
            <w:gridSpan w:val="2"/>
            <w:vAlign w:val="center"/>
          </w:tcPr>
          <w:p w14:paraId="5AD61D76" w14:textId="77777777" w:rsidR="004E4353" w:rsidRDefault="004E4353">
            <w:pPr>
              <w:snapToGrid w:val="0"/>
              <w:spacing w:line="240" w:lineRule="exact"/>
              <w:jc w:val="center"/>
              <w:rPr>
                <w:rFonts w:ascii="仿宋_GB2312" w:eastAsia="仿宋_GB2312" w:hAnsi="新宋体" w:cs="Times New Roman"/>
                <w:sz w:val="24"/>
                <w:szCs w:val="24"/>
              </w:rPr>
            </w:pPr>
          </w:p>
        </w:tc>
        <w:tc>
          <w:tcPr>
            <w:tcW w:w="1343" w:type="dxa"/>
            <w:vAlign w:val="center"/>
          </w:tcPr>
          <w:p w14:paraId="6335306D" w14:textId="77777777" w:rsidR="004E4353" w:rsidRDefault="00B700BF">
            <w:pPr>
              <w:snapToGrid w:val="0"/>
              <w:spacing w:line="240" w:lineRule="exact"/>
              <w:rPr>
                <w:rFonts w:ascii="仿宋_GB2312" w:eastAsia="仿宋_GB2312" w:hAnsi="新宋体" w:cs="Times New Roman"/>
                <w:sz w:val="24"/>
                <w:szCs w:val="24"/>
              </w:rPr>
            </w:pPr>
            <w:r>
              <w:rPr>
                <w:rFonts w:ascii="仿宋_GB2312" w:eastAsia="仿宋_GB2312" w:hAnsi="新宋体" w:cs="Times New Roman" w:hint="eastAsia"/>
                <w:sz w:val="24"/>
                <w:szCs w:val="24"/>
              </w:rPr>
              <w:t xml:space="preserve"> 学   历</w:t>
            </w:r>
          </w:p>
        </w:tc>
        <w:tc>
          <w:tcPr>
            <w:tcW w:w="1348" w:type="dxa"/>
            <w:vAlign w:val="center"/>
          </w:tcPr>
          <w:p w14:paraId="0A8FA968" w14:textId="77777777" w:rsidR="004E4353" w:rsidRDefault="004E4353">
            <w:pPr>
              <w:snapToGrid w:val="0"/>
              <w:spacing w:line="240" w:lineRule="exact"/>
              <w:jc w:val="center"/>
              <w:rPr>
                <w:rFonts w:ascii="仿宋_GB2312" w:eastAsia="仿宋_GB2312" w:hAnsi="新宋体" w:cs="Times New Roman"/>
                <w:sz w:val="24"/>
                <w:szCs w:val="24"/>
              </w:rPr>
            </w:pPr>
          </w:p>
        </w:tc>
      </w:tr>
      <w:tr w:rsidR="004E4353" w14:paraId="3110A85E" w14:textId="77777777">
        <w:trPr>
          <w:trHeight w:val="432"/>
        </w:trPr>
        <w:tc>
          <w:tcPr>
            <w:tcW w:w="2236" w:type="dxa"/>
            <w:gridSpan w:val="2"/>
            <w:vAlign w:val="center"/>
          </w:tcPr>
          <w:p w14:paraId="18736F46" w14:textId="77777777" w:rsidR="004E4353" w:rsidRDefault="00B700BF">
            <w:pPr>
              <w:snapToGrid w:val="0"/>
              <w:spacing w:line="24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教师所在单位</w:t>
            </w:r>
          </w:p>
        </w:tc>
        <w:tc>
          <w:tcPr>
            <w:tcW w:w="2417" w:type="dxa"/>
            <w:gridSpan w:val="3"/>
            <w:vAlign w:val="center"/>
          </w:tcPr>
          <w:p w14:paraId="1F8083C2" w14:textId="77777777" w:rsidR="004E4353" w:rsidRDefault="004E4353">
            <w:pPr>
              <w:snapToGrid w:val="0"/>
              <w:spacing w:line="240" w:lineRule="exact"/>
              <w:jc w:val="center"/>
              <w:rPr>
                <w:rFonts w:ascii="仿宋_GB2312" w:eastAsia="仿宋_GB2312" w:hAnsi="新宋体" w:cs="Times New Roman"/>
                <w:sz w:val="24"/>
                <w:szCs w:val="24"/>
              </w:rPr>
            </w:pPr>
          </w:p>
        </w:tc>
        <w:tc>
          <w:tcPr>
            <w:tcW w:w="1345" w:type="dxa"/>
            <w:gridSpan w:val="2"/>
            <w:vAlign w:val="center"/>
          </w:tcPr>
          <w:p w14:paraId="204B6D37" w14:textId="77777777" w:rsidR="004E4353" w:rsidRDefault="00B700BF">
            <w:pPr>
              <w:snapToGrid w:val="0"/>
              <w:spacing w:line="24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联系电话</w:t>
            </w:r>
          </w:p>
        </w:tc>
        <w:tc>
          <w:tcPr>
            <w:tcW w:w="2691" w:type="dxa"/>
            <w:gridSpan w:val="2"/>
            <w:vAlign w:val="center"/>
          </w:tcPr>
          <w:p w14:paraId="08A99241" w14:textId="77777777" w:rsidR="004E4353" w:rsidRDefault="004E4353">
            <w:pPr>
              <w:snapToGrid w:val="0"/>
              <w:spacing w:line="240" w:lineRule="exact"/>
              <w:jc w:val="center"/>
              <w:rPr>
                <w:rFonts w:ascii="仿宋_GB2312" w:eastAsia="仿宋_GB2312" w:hAnsi="新宋体" w:cs="Times New Roman"/>
                <w:sz w:val="24"/>
                <w:szCs w:val="24"/>
              </w:rPr>
            </w:pPr>
          </w:p>
          <w:p w14:paraId="6C5C6EB9" w14:textId="77777777" w:rsidR="004E4353" w:rsidRDefault="004E4353">
            <w:pPr>
              <w:snapToGrid w:val="0"/>
              <w:spacing w:line="240" w:lineRule="exact"/>
              <w:jc w:val="center"/>
              <w:rPr>
                <w:rFonts w:ascii="仿宋_GB2312" w:eastAsia="仿宋_GB2312" w:hAnsi="新宋体" w:cs="Times New Roman"/>
                <w:sz w:val="24"/>
                <w:szCs w:val="24"/>
              </w:rPr>
            </w:pPr>
          </w:p>
        </w:tc>
      </w:tr>
      <w:tr w:rsidR="004E4353" w14:paraId="7363FDEF" w14:textId="77777777">
        <w:trPr>
          <w:trHeight w:val="620"/>
        </w:trPr>
        <w:tc>
          <w:tcPr>
            <w:tcW w:w="2236" w:type="dxa"/>
            <w:gridSpan w:val="2"/>
            <w:vAlign w:val="center"/>
          </w:tcPr>
          <w:p w14:paraId="6717ED0C" w14:textId="77777777" w:rsidR="004E4353" w:rsidRDefault="00B700BF">
            <w:pPr>
              <w:snapToGrid w:val="0"/>
              <w:spacing w:line="28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课程类别</w:t>
            </w:r>
          </w:p>
        </w:tc>
        <w:tc>
          <w:tcPr>
            <w:tcW w:w="6453" w:type="dxa"/>
            <w:gridSpan w:val="7"/>
            <w:vAlign w:val="center"/>
          </w:tcPr>
          <w:p w14:paraId="1BEDC977" w14:textId="77777777" w:rsidR="004E4353" w:rsidRDefault="00B700BF">
            <w:pPr>
              <w:snapToGrid w:val="0"/>
              <w:spacing w:line="280" w:lineRule="exact"/>
              <w:rPr>
                <w:rFonts w:ascii="微软雅黑" w:eastAsia="微软雅黑" w:hAnsi="微软雅黑" w:cs="微软雅黑"/>
                <w:szCs w:val="21"/>
              </w:rPr>
            </w:pPr>
            <w:r>
              <w:rPr>
                <w:rFonts w:ascii="仿宋_GB2312" w:eastAsia="仿宋_GB2312" w:hAnsi="新宋体" w:cs="Times New Roman" w:hint="eastAsia"/>
                <w:sz w:val="24"/>
                <w:szCs w:val="24"/>
              </w:rPr>
              <w:t>□</w:t>
            </w:r>
            <w:r>
              <w:rPr>
                <w:rFonts w:ascii="微软雅黑" w:eastAsia="微软雅黑" w:hAnsi="微软雅黑" w:cs="微软雅黑" w:hint="eastAsia"/>
                <w:szCs w:val="21"/>
              </w:rPr>
              <w:t>科技与社会</w:t>
            </w:r>
            <w:r>
              <w:rPr>
                <w:rFonts w:ascii="仿宋_GB2312" w:eastAsia="仿宋_GB2312" w:hAnsi="新宋体" w:cs="Times New Roman" w:hint="eastAsia"/>
                <w:szCs w:val="21"/>
              </w:rPr>
              <w:t xml:space="preserve">      </w:t>
            </w:r>
            <w:r>
              <w:rPr>
                <w:rFonts w:ascii="仿宋_GB2312" w:eastAsia="仿宋_GB2312" w:hAnsi="新宋体" w:cs="Times New Roman" w:hint="eastAsia"/>
                <w:sz w:val="24"/>
                <w:szCs w:val="24"/>
              </w:rPr>
              <w:t>□</w:t>
            </w:r>
            <w:r>
              <w:rPr>
                <w:rFonts w:ascii="微软雅黑" w:eastAsia="微软雅黑" w:hAnsi="微软雅黑" w:cs="微软雅黑" w:hint="eastAsia"/>
                <w:szCs w:val="21"/>
              </w:rPr>
              <w:t>经济与管理</w:t>
            </w:r>
            <w:r>
              <w:rPr>
                <w:rFonts w:ascii="仿宋_GB2312" w:eastAsia="仿宋_GB2312" w:hAnsi="新宋体" w:cs="Times New Roman" w:hint="eastAsia"/>
                <w:szCs w:val="21"/>
              </w:rPr>
              <w:t xml:space="preserve">       </w:t>
            </w:r>
            <w:r>
              <w:rPr>
                <w:rFonts w:ascii="仿宋_GB2312" w:eastAsia="仿宋_GB2312" w:hAnsi="新宋体" w:cs="Times New Roman" w:hint="eastAsia"/>
                <w:sz w:val="24"/>
                <w:szCs w:val="24"/>
              </w:rPr>
              <w:t>□</w:t>
            </w:r>
            <w:r>
              <w:rPr>
                <w:rFonts w:ascii="微软雅黑" w:eastAsia="微软雅黑" w:hAnsi="微软雅黑" w:cs="微软雅黑" w:hint="eastAsia"/>
                <w:szCs w:val="21"/>
              </w:rPr>
              <w:t xml:space="preserve">历史与文化    </w:t>
            </w:r>
          </w:p>
          <w:p w14:paraId="0C56A77C" w14:textId="77777777" w:rsidR="004E4353" w:rsidRDefault="00B700BF">
            <w:pPr>
              <w:snapToGrid w:val="0"/>
              <w:spacing w:line="280" w:lineRule="exact"/>
              <w:rPr>
                <w:rFonts w:ascii="仿宋_GB2312" w:eastAsia="仿宋_GB2312" w:hAnsi="新宋体" w:cs="Times New Roman"/>
                <w:sz w:val="24"/>
                <w:szCs w:val="24"/>
              </w:rPr>
            </w:pPr>
            <w:r>
              <w:rPr>
                <w:rFonts w:ascii="仿宋_GB2312" w:eastAsia="仿宋_GB2312" w:hAnsi="新宋体" w:cs="Times New Roman" w:hint="eastAsia"/>
                <w:sz w:val="24"/>
                <w:szCs w:val="24"/>
              </w:rPr>
              <w:t>□</w:t>
            </w:r>
            <w:r>
              <w:rPr>
                <w:rFonts w:ascii="微软雅黑" w:eastAsia="微软雅黑" w:hAnsi="微软雅黑" w:cs="微软雅黑" w:hint="eastAsia"/>
                <w:szCs w:val="21"/>
              </w:rPr>
              <w:t xml:space="preserve">语言与写作      </w:t>
            </w:r>
            <w:r>
              <w:rPr>
                <w:rFonts w:ascii="仿宋_GB2312" w:eastAsia="仿宋_GB2312" w:hAnsi="新宋体" w:cs="Times New Roman" w:hint="eastAsia"/>
                <w:sz w:val="24"/>
                <w:szCs w:val="24"/>
              </w:rPr>
              <w:t>□</w:t>
            </w:r>
            <w:r>
              <w:rPr>
                <w:rFonts w:ascii="微软雅黑" w:eastAsia="微软雅黑" w:hAnsi="微软雅黑" w:cs="微软雅黑" w:hint="eastAsia"/>
                <w:szCs w:val="21"/>
              </w:rPr>
              <w:t xml:space="preserve">艺术与审美       </w:t>
            </w:r>
            <w:r>
              <w:rPr>
                <w:rFonts w:ascii="仿宋_GB2312" w:eastAsia="仿宋_GB2312" w:hAnsi="新宋体" w:cs="Times New Roman" w:hint="eastAsia"/>
                <w:sz w:val="24"/>
                <w:szCs w:val="24"/>
              </w:rPr>
              <w:t>□</w:t>
            </w:r>
            <w:r>
              <w:rPr>
                <w:rFonts w:ascii="微软雅黑" w:eastAsia="微软雅黑" w:hAnsi="微软雅黑" w:cs="微软雅黑" w:hint="eastAsia"/>
                <w:szCs w:val="21"/>
              </w:rPr>
              <w:t>生命与健康</w:t>
            </w:r>
          </w:p>
        </w:tc>
      </w:tr>
      <w:tr w:rsidR="004E4353" w14:paraId="77461945" w14:textId="77777777">
        <w:trPr>
          <w:trHeight w:val="528"/>
        </w:trPr>
        <w:tc>
          <w:tcPr>
            <w:tcW w:w="2236" w:type="dxa"/>
            <w:gridSpan w:val="2"/>
            <w:vAlign w:val="center"/>
          </w:tcPr>
          <w:p w14:paraId="5E11BB60" w14:textId="77777777" w:rsidR="004E4353" w:rsidRDefault="00B700BF">
            <w:pPr>
              <w:snapToGrid w:val="0"/>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申请开课学期</w:t>
            </w:r>
          </w:p>
        </w:tc>
        <w:tc>
          <w:tcPr>
            <w:tcW w:w="6453" w:type="dxa"/>
            <w:gridSpan w:val="7"/>
            <w:vAlign w:val="center"/>
          </w:tcPr>
          <w:p w14:paraId="694E2DF6" w14:textId="77777777" w:rsidR="004E4353" w:rsidRDefault="00B700BF">
            <w:pPr>
              <w:snapToGrid w:val="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r>
              <w:rPr>
                <w:rFonts w:ascii="仿宋_GB2312" w:eastAsia="仿宋_GB2312" w:hAnsi="新宋体" w:cs="Times New Roman" w:hint="eastAsia"/>
                <w:sz w:val="24"/>
                <w:szCs w:val="24"/>
              </w:rPr>
              <w:t xml:space="preserve"> □ 春季        □ 秋季     （可多选）</w:t>
            </w:r>
          </w:p>
        </w:tc>
      </w:tr>
      <w:tr w:rsidR="004E4353" w14:paraId="75A17454" w14:textId="77777777" w:rsidTr="006D638B">
        <w:trPr>
          <w:trHeight w:val="1991"/>
        </w:trPr>
        <w:tc>
          <w:tcPr>
            <w:tcW w:w="8689" w:type="dxa"/>
            <w:gridSpan w:val="9"/>
          </w:tcPr>
          <w:p w14:paraId="57446347" w14:textId="64ABD51F" w:rsidR="004E4353" w:rsidRDefault="00B700BF">
            <w:pPr>
              <w:snapToGrid w:val="0"/>
              <w:spacing w:beforeLines="50" w:before="156" w:afterLines="50" w:after="156"/>
              <w:rPr>
                <w:rFonts w:ascii="仿宋_GB2312" w:eastAsia="仿宋_GB2312" w:hAnsi="新宋体" w:cs="Times New Roman"/>
                <w:sz w:val="24"/>
                <w:szCs w:val="24"/>
              </w:rPr>
            </w:pPr>
            <w:r>
              <w:rPr>
                <w:rFonts w:ascii="仿宋_GB2312" w:eastAsia="仿宋_GB2312" w:hAnsi="新宋体" w:cs="Times New Roman" w:hint="eastAsia"/>
                <w:sz w:val="24"/>
                <w:szCs w:val="24"/>
              </w:rPr>
              <w:t>课程简介 （描述课程主要内容、特色、教学方法等，300字左右）</w:t>
            </w:r>
          </w:p>
        </w:tc>
      </w:tr>
      <w:tr w:rsidR="004E4353" w14:paraId="5A7912A8" w14:textId="77777777">
        <w:trPr>
          <w:trHeight w:val="463"/>
        </w:trPr>
        <w:tc>
          <w:tcPr>
            <w:tcW w:w="8689" w:type="dxa"/>
            <w:gridSpan w:val="9"/>
          </w:tcPr>
          <w:p w14:paraId="4DF8BD0A" w14:textId="77777777" w:rsidR="004E4353" w:rsidRDefault="00B700BF">
            <w:pPr>
              <w:snapToGrid w:val="0"/>
              <w:spacing w:beforeLines="50" w:before="156" w:afterLines="50" w:after="156" w:line="240" w:lineRule="exact"/>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课程教学团队情况（若无则不填）</w:t>
            </w:r>
          </w:p>
        </w:tc>
      </w:tr>
      <w:tr w:rsidR="00263537" w14:paraId="53987184" w14:textId="77777777" w:rsidTr="006D638B">
        <w:trPr>
          <w:trHeight w:val="393"/>
        </w:trPr>
        <w:tc>
          <w:tcPr>
            <w:tcW w:w="1670" w:type="dxa"/>
            <w:vAlign w:val="center"/>
          </w:tcPr>
          <w:p w14:paraId="71CD91B1" w14:textId="2F1BE6D8" w:rsidR="00263537" w:rsidRDefault="00263537">
            <w:pPr>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姓名</w:t>
            </w:r>
          </w:p>
        </w:tc>
        <w:tc>
          <w:tcPr>
            <w:tcW w:w="1302" w:type="dxa"/>
            <w:gridSpan w:val="2"/>
            <w:vAlign w:val="center"/>
          </w:tcPr>
          <w:p w14:paraId="765B2B42" w14:textId="77777777" w:rsidR="00263537" w:rsidRDefault="00263537">
            <w:pPr>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职称</w:t>
            </w:r>
          </w:p>
        </w:tc>
        <w:tc>
          <w:tcPr>
            <w:tcW w:w="1985" w:type="dxa"/>
            <w:gridSpan w:val="3"/>
            <w:vAlign w:val="center"/>
          </w:tcPr>
          <w:p w14:paraId="28769A22" w14:textId="6151ED72" w:rsidR="00263537" w:rsidRDefault="00263537">
            <w:pPr>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学历</w:t>
            </w:r>
          </w:p>
        </w:tc>
        <w:tc>
          <w:tcPr>
            <w:tcW w:w="3732" w:type="dxa"/>
            <w:gridSpan w:val="3"/>
            <w:vAlign w:val="center"/>
          </w:tcPr>
          <w:p w14:paraId="6903D893" w14:textId="77777777" w:rsidR="00263537" w:rsidRDefault="00263537">
            <w:pPr>
              <w:jc w:val="center"/>
              <w:rPr>
                <w:rFonts w:ascii="仿宋_GB2312" w:eastAsia="仿宋_GB2312" w:hAnsi="新宋体" w:cs="Times New Roman"/>
                <w:sz w:val="24"/>
                <w:szCs w:val="24"/>
              </w:rPr>
            </w:pPr>
            <w:r>
              <w:rPr>
                <w:rFonts w:ascii="仿宋_GB2312" w:eastAsia="仿宋_GB2312" w:hAnsi="新宋体" w:cs="Times New Roman" w:hint="eastAsia"/>
                <w:sz w:val="24"/>
                <w:szCs w:val="24"/>
              </w:rPr>
              <w:t>所属单位</w:t>
            </w:r>
          </w:p>
        </w:tc>
      </w:tr>
      <w:tr w:rsidR="00263537" w14:paraId="29AF5159" w14:textId="77777777" w:rsidTr="006D638B">
        <w:trPr>
          <w:trHeight w:val="393"/>
        </w:trPr>
        <w:tc>
          <w:tcPr>
            <w:tcW w:w="1670" w:type="dxa"/>
            <w:vAlign w:val="center"/>
          </w:tcPr>
          <w:p w14:paraId="1A47C74C" w14:textId="77777777" w:rsidR="00263537" w:rsidRDefault="00263537">
            <w:pPr>
              <w:jc w:val="center"/>
              <w:rPr>
                <w:rFonts w:ascii="仿宋_GB2312" w:eastAsia="仿宋_GB2312" w:hAnsi="新宋体" w:cs="Times New Roman"/>
                <w:sz w:val="24"/>
                <w:szCs w:val="24"/>
              </w:rPr>
            </w:pPr>
          </w:p>
        </w:tc>
        <w:tc>
          <w:tcPr>
            <w:tcW w:w="1302" w:type="dxa"/>
            <w:gridSpan w:val="2"/>
            <w:vAlign w:val="center"/>
          </w:tcPr>
          <w:p w14:paraId="4EB56921" w14:textId="77777777" w:rsidR="00263537" w:rsidRDefault="00263537">
            <w:pPr>
              <w:jc w:val="center"/>
              <w:rPr>
                <w:rFonts w:ascii="仿宋_GB2312" w:eastAsia="仿宋_GB2312" w:hAnsi="新宋体" w:cs="Times New Roman"/>
                <w:sz w:val="24"/>
                <w:szCs w:val="24"/>
              </w:rPr>
            </w:pPr>
          </w:p>
        </w:tc>
        <w:tc>
          <w:tcPr>
            <w:tcW w:w="1985" w:type="dxa"/>
            <w:gridSpan w:val="3"/>
            <w:vAlign w:val="center"/>
          </w:tcPr>
          <w:p w14:paraId="25EDAFDF" w14:textId="77777777" w:rsidR="00263537" w:rsidRDefault="00263537">
            <w:pPr>
              <w:jc w:val="center"/>
              <w:rPr>
                <w:rFonts w:ascii="仿宋_GB2312" w:eastAsia="仿宋_GB2312" w:hAnsi="新宋体" w:cs="Times New Roman"/>
                <w:sz w:val="24"/>
                <w:szCs w:val="24"/>
              </w:rPr>
            </w:pPr>
          </w:p>
        </w:tc>
        <w:tc>
          <w:tcPr>
            <w:tcW w:w="3732" w:type="dxa"/>
            <w:gridSpan w:val="3"/>
            <w:vAlign w:val="center"/>
          </w:tcPr>
          <w:p w14:paraId="2A80C917" w14:textId="77777777" w:rsidR="00263537" w:rsidRDefault="00263537">
            <w:pPr>
              <w:jc w:val="center"/>
              <w:rPr>
                <w:rFonts w:ascii="仿宋_GB2312" w:eastAsia="仿宋_GB2312" w:hAnsi="新宋体" w:cs="Times New Roman"/>
                <w:sz w:val="24"/>
                <w:szCs w:val="24"/>
              </w:rPr>
            </w:pPr>
          </w:p>
        </w:tc>
      </w:tr>
      <w:tr w:rsidR="00263537" w14:paraId="2D0E1670" w14:textId="77777777" w:rsidTr="006D638B">
        <w:trPr>
          <w:trHeight w:val="393"/>
        </w:trPr>
        <w:tc>
          <w:tcPr>
            <w:tcW w:w="1670" w:type="dxa"/>
            <w:vAlign w:val="center"/>
          </w:tcPr>
          <w:p w14:paraId="45D07C94" w14:textId="77777777" w:rsidR="00263537" w:rsidRDefault="00263537">
            <w:pPr>
              <w:jc w:val="center"/>
              <w:rPr>
                <w:rFonts w:ascii="仿宋_GB2312" w:eastAsia="仿宋_GB2312" w:hAnsi="新宋体" w:cs="Times New Roman"/>
                <w:sz w:val="24"/>
                <w:szCs w:val="24"/>
              </w:rPr>
            </w:pPr>
          </w:p>
        </w:tc>
        <w:tc>
          <w:tcPr>
            <w:tcW w:w="1302" w:type="dxa"/>
            <w:gridSpan w:val="2"/>
            <w:vAlign w:val="center"/>
          </w:tcPr>
          <w:p w14:paraId="6A480AE9" w14:textId="77777777" w:rsidR="00263537" w:rsidRDefault="00263537">
            <w:pPr>
              <w:jc w:val="center"/>
              <w:rPr>
                <w:rFonts w:ascii="仿宋_GB2312" w:eastAsia="仿宋_GB2312" w:hAnsi="新宋体" w:cs="Times New Roman"/>
                <w:sz w:val="24"/>
                <w:szCs w:val="24"/>
              </w:rPr>
            </w:pPr>
          </w:p>
        </w:tc>
        <w:tc>
          <w:tcPr>
            <w:tcW w:w="1985" w:type="dxa"/>
            <w:gridSpan w:val="3"/>
            <w:vAlign w:val="center"/>
          </w:tcPr>
          <w:p w14:paraId="2EA26542" w14:textId="77777777" w:rsidR="00263537" w:rsidRDefault="00263537">
            <w:pPr>
              <w:jc w:val="center"/>
              <w:rPr>
                <w:rFonts w:ascii="仿宋_GB2312" w:eastAsia="仿宋_GB2312" w:hAnsi="新宋体" w:cs="Times New Roman"/>
                <w:sz w:val="24"/>
                <w:szCs w:val="24"/>
              </w:rPr>
            </w:pPr>
          </w:p>
        </w:tc>
        <w:tc>
          <w:tcPr>
            <w:tcW w:w="3732" w:type="dxa"/>
            <w:gridSpan w:val="3"/>
            <w:vAlign w:val="center"/>
          </w:tcPr>
          <w:p w14:paraId="27135E1C" w14:textId="77777777" w:rsidR="00263537" w:rsidRDefault="00263537">
            <w:pPr>
              <w:jc w:val="center"/>
              <w:rPr>
                <w:rFonts w:ascii="仿宋_GB2312" w:eastAsia="仿宋_GB2312" w:hAnsi="新宋体" w:cs="Times New Roman"/>
                <w:sz w:val="24"/>
                <w:szCs w:val="24"/>
              </w:rPr>
            </w:pPr>
          </w:p>
        </w:tc>
      </w:tr>
      <w:tr w:rsidR="004E4353" w14:paraId="7BF7BAE9" w14:textId="77777777">
        <w:trPr>
          <w:trHeight w:val="1278"/>
        </w:trPr>
        <w:tc>
          <w:tcPr>
            <w:tcW w:w="8689" w:type="dxa"/>
            <w:gridSpan w:val="9"/>
          </w:tcPr>
          <w:p w14:paraId="107F9E5B" w14:textId="77777777" w:rsidR="004E4353" w:rsidRDefault="00B700BF">
            <w:pPr>
              <w:rPr>
                <w:rFonts w:ascii="仿宋_GB2312" w:eastAsia="仿宋_GB2312" w:hAnsi="新宋体" w:cs="Times New Roman"/>
                <w:sz w:val="24"/>
                <w:szCs w:val="24"/>
              </w:rPr>
            </w:pPr>
            <w:r>
              <w:rPr>
                <w:rFonts w:ascii="仿宋_GB2312" w:eastAsia="仿宋_GB2312" w:hAnsi="新宋体" w:cs="Times New Roman" w:hint="eastAsia"/>
                <w:sz w:val="24"/>
                <w:szCs w:val="24"/>
              </w:rPr>
              <w:t>教师所在单位审核意见</w:t>
            </w:r>
            <w:r>
              <w:rPr>
                <w:rFonts w:ascii="仿宋_GB2312" w:eastAsia="仿宋_GB2312" w:hAnsi="新宋体" w:cs="Times New Roman" w:hint="eastAsia"/>
                <w:szCs w:val="21"/>
              </w:rPr>
              <w:t>（对申请教师的开课资格、教学水平和业务能力进行审核）：</w:t>
            </w:r>
          </w:p>
          <w:p w14:paraId="0AEAD078" w14:textId="77777777" w:rsidR="004E4353" w:rsidRDefault="004E4353">
            <w:pPr>
              <w:rPr>
                <w:rFonts w:ascii="仿宋_GB2312" w:eastAsia="仿宋_GB2312" w:hAnsi="新宋体" w:cs="Times New Roman"/>
                <w:sz w:val="24"/>
                <w:szCs w:val="24"/>
              </w:rPr>
            </w:pPr>
          </w:p>
          <w:p w14:paraId="6D4C430A" w14:textId="77777777" w:rsidR="004E4353" w:rsidRDefault="004E4353">
            <w:pPr>
              <w:rPr>
                <w:rFonts w:ascii="仿宋_GB2312" w:eastAsia="仿宋_GB2312" w:hAnsi="新宋体" w:cs="Times New Roman"/>
                <w:sz w:val="24"/>
                <w:szCs w:val="24"/>
              </w:rPr>
            </w:pPr>
          </w:p>
          <w:p w14:paraId="21B4C05C" w14:textId="77777777" w:rsidR="004E4353" w:rsidRDefault="004E4353">
            <w:pPr>
              <w:rPr>
                <w:rFonts w:ascii="仿宋_GB2312" w:eastAsia="仿宋_GB2312" w:hAnsi="新宋体" w:cs="Times New Roman"/>
                <w:sz w:val="24"/>
                <w:szCs w:val="24"/>
              </w:rPr>
            </w:pPr>
          </w:p>
          <w:p w14:paraId="2E44484A" w14:textId="77777777" w:rsidR="004E4353" w:rsidRDefault="004E4353">
            <w:pPr>
              <w:rPr>
                <w:rFonts w:ascii="仿宋_GB2312" w:eastAsia="仿宋_GB2312" w:hAnsi="新宋体" w:cs="Times New Roman"/>
                <w:sz w:val="24"/>
                <w:szCs w:val="24"/>
              </w:rPr>
            </w:pPr>
          </w:p>
          <w:p w14:paraId="0C960193" w14:textId="77777777" w:rsidR="004E4353" w:rsidRDefault="00B700BF">
            <w:pPr>
              <w:rPr>
                <w:rFonts w:ascii="仿宋_GB2312" w:eastAsia="仿宋_GB2312" w:hAnsi="新宋体" w:cs="Times New Roman"/>
                <w:sz w:val="24"/>
                <w:szCs w:val="24"/>
              </w:rPr>
            </w:pPr>
            <w:r>
              <w:rPr>
                <w:rFonts w:ascii="仿宋_GB2312" w:eastAsia="仿宋_GB2312" w:hAnsi="新宋体" w:cs="Times New Roman" w:hint="eastAsia"/>
                <w:sz w:val="24"/>
                <w:szCs w:val="24"/>
              </w:rPr>
              <w:t>单位主要负责人（教学学院分管教学副院长）签字（公章） ：</w:t>
            </w:r>
          </w:p>
          <w:p w14:paraId="71C70AD6" w14:textId="77777777" w:rsidR="004E4353" w:rsidRDefault="00B700BF">
            <w:pPr>
              <w:rPr>
                <w:rFonts w:ascii="仿宋_GB2312" w:eastAsia="仿宋_GB2312" w:hAnsi="新宋体" w:cs="Times New Roman"/>
                <w:sz w:val="24"/>
                <w:szCs w:val="24"/>
              </w:rPr>
            </w:pPr>
            <w:r>
              <w:rPr>
                <w:rFonts w:ascii="仿宋_GB2312" w:eastAsia="仿宋_GB2312" w:hAnsi="新宋体" w:cs="Times New Roman" w:hint="eastAsia"/>
                <w:sz w:val="24"/>
                <w:szCs w:val="24"/>
              </w:rPr>
              <w:t xml:space="preserve">                                              年       月      日</w:t>
            </w:r>
          </w:p>
        </w:tc>
      </w:tr>
      <w:tr w:rsidR="004E4353" w14:paraId="3DE1B303" w14:textId="77777777">
        <w:trPr>
          <w:trHeight w:val="1663"/>
        </w:trPr>
        <w:tc>
          <w:tcPr>
            <w:tcW w:w="8689" w:type="dxa"/>
            <w:gridSpan w:val="9"/>
          </w:tcPr>
          <w:p w14:paraId="69CA708E" w14:textId="77777777" w:rsidR="004E4353" w:rsidRDefault="00B700BF">
            <w:pPr>
              <w:rPr>
                <w:rFonts w:ascii="仿宋_GB2312" w:eastAsia="仿宋_GB2312" w:hAnsi="新宋体" w:cs="Times New Roman"/>
                <w:sz w:val="24"/>
                <w:szCs w:val="24"/>
              </w:rPr>
            </w:pPr>
            <w:r>
              <w:rPr>
                <w:rFonts w:ascii="仿宋_GB2312" w:eastAsia="仿宋_GB2312" w:hAnsi="新宋体" w:cs="Times New Roman" w:hint="eastAsia"/>
                <w:sz w:val="24"/>
                <w:szCs w:val="24"/>
              </w:rPr>
              <w:t>通识教育中心审核意见：</w:t>
            </w:r>
          </w:p>
          <w:p w14:paraId="164CF7CB" w14:textId="77777777" w:rsidR="004E4353" w:rsidRDefault="004E4353">
            <w:pPr>
              <w:rPr>
                <w:rFonts w:ascii="仿宋_GB2312" w:eastAsia="仿宋_GB2312" w:hAnsi="新宋体" w:cs="Times New Roman"/>
                <w:sz w:val="24"/>
                <w:szCs w:val="24"/>
              </w:rPr>
            </w:pPr>
          </w:p>
          <w:p w14:paraId="21CAD20F" w14:textId="77777777" w:rsidR="004E4353" w:rsidRDefault="004E4353">
            <w:pPr>
              <w:rPr>
                <w:rFonts w:ascii="仿宋_GB2312" w:eastAsia="仿宋_GB2312" w:hAnsi="新宋体" w:cs="Times New Roman"/>
                <w:sz w:val="24"/>
                <w:szCs w:val="24"/>
              </w:rPr>
            </w:pPr>
          </w:p>
          <w:p w14:paraId="7CE93C79" w14:textId="77777777" w:rsidR="004E4353" w:rsidRDefault="004E4353">
            <w:pPr>
              <w:rPr>
                <w:rFonts w:ascii="仿宋_GB2312" w:eastAsia="仿宋_GB2312" w:hAnsi="新宋体" w:cs="Times New Roman"/>
                <w:sz w:val="24"/>
                <w:szCs w:val="24"/>
              </w:rPr>
            </w:pPr>
          </w:p>
          <w:p w14:paraId="1AC1E28C" w14:textId="77777777" w:rsidR="004E4353" w:rsidRDefault="00B700BF">
            <w:pPr>
              <w:ind w:firstLineChars="1800" w:firstLine="4320"/>
              <w:rPr>
                <w:rFonts w:ascii="仿宋_GB2312" w:eastAsia="仿宋_GB2312" w:hAnsi="新宋体" w:cs="Times New Roman"/>
                <w:sz w:val="24"/>
                <w:szCs w:val="24"/>
              </w:rPr>
            </w:pPr>
            <w:r>
              <w:rPr>
                <w:rFonts w:ascii="仿宋_GB2312" w:eastAsia="仿宋_GB2312" w:hAnsi="新宋体" w:cs="Times New Roman" w:hint="eastAsia"/>
                <w:sz w:val="24"/>
                <w:szCs w:val="24"/>
              </w:rPr>
              <w:t>负责人签字（公章） ：</w:t>
            </w:r>
          </w:p>
          <w:p w14:paraId="1B1CE09D" w14:textId="77777777" w:rsidR="004E4353" w:rsidRDefault="00B700BF">
            <w:pPr>
              <w:rPr>
                <w:rFonts w:ascii="仿宋_GB2312" w:eastAsia="仿宋_GB2312" w:hAnsi="新宋体" w:cs="Times New Roman"/>
                <w:sz w:val="24"/>
                <w:szCs w:val="24"/>
              </w:rPr>
            </w:pPr>
            <w:r>
              <w:rPr>
                <w:rFonts w:ascii="仿宋_GB2312" w:eastAsia="仿宋_GB2312" w:hAnsi="新宋体" w:cs="Times New Roman" w:hint="eastAsia"/>
                <w:sz w:val="24"/>
                <w:szCs w:val="24"/>
              </w:rPr>
              <w:t xml:space="preserve">                                              年       月      日</w:t>
            </w:r>
          </w:p>
        </w:tc>
      </w:tr>
    </w:tbl>
    <w:p w14:paraId="169D5AFA" w14:textId="77777777" w:rsidR="004E4353" w:rsidRDefault="00B700BF">
      <w:pPr>
        <w:spacing w:line="400" w:lineRule="exact"/>
        <w:rPr>
          <w:rFonts w:ascii="Times New Roman" w:eastAsia="宋体" w:hAnsi="Times New Roman" w:cs="Times New Roman"/>
          <w:sz w:val="30"/>
          <w:szCs w:val="30"/>
        </w:rPr>
      </w:pPr>
      <w:r>
        <w:rPr>
          <w:rFonts w:ascii="仿宋_GB2312" w:eastAsia="仿宋_GB2312" w:hAnsi="新宋体" w:cs="Times New Roman" w:hint="eastAsia"/>
          <w:sz w:val="24"/>
          <w:szCs w:val="24"/>
        </w:rPr>
        <w:lastRenderedPageBreak/>
        <w:t>备注：本表一式三份，开课单位保留一份，通识教育中心保留一份，</w:t>
      </w:r>
      <w:bookmarkStart w:id="1" w:name="_Hlk163120121"/>
      <w:r>
        <w:rPr>
          <w:rFonts w:ascii="仿宋_GB2312" w:eastAsia="仿宋_GB2312" w:hAnsi="新宋体" w:cs="Times New Roman" w:hint="eastAsia"/>
          <w:sz w:val="24"/>
          <w:szCs w:val="24"/>
        </w:rPr>
        <w:t>教务处教研科保留一份</w:t>
      </w:r>
      <w:bookmarkEnd w:id="1"/>
      <w:r>
        <w:rPr>
          <w:rFonts w:ascii="仿宋_GB2312" w:eastAsia="仿宋_GB2312" w:hAnsi="新宋体" w:cs="Times New Roman" w:hint="eastAsia"/>
          <w:sz w:val="24"/>
          <w:szCs w:val="24"/>
        </w:rPr>
        <w:t>。</w:t>
      </w:r>
    </w:p>
    <w:sectPr w:rsidR="004E435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0A164B" w16cid:durableId="4E87FA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BC76C" w14:textId="77777777" w:rsidR="00AE4526" w:rsidRDefault="00AE4526" w:rsidP="00474CA6">
      <w:r>
        <w:separator/>
      </w:r>
    </w:p>
  </w:endnote>
  <w:endnote w:type="continuationSeparator" w:id="0">
    <w:p w14:paraId="6794A8D3" w14:textId="77777777" w:rsidR="00AE4526" w:rsidRDefault="00AE4526" w:rsidP="0047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方正小标宋简体">
    <w:altName w:val="Microsoft YaHei UI"/>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altName w:val="Microsoft YaHei U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1170E" w14:textId="77777777" w:rsidR="00AE4526" w:rsidRDefault="00AE4526" w:rsidP="00474CA6">
      <w:r>
        <w:separator/>
      </w:r>
    </w:p>
  </w:footnote>
  <w:footnote w:type="continuationSeparator" w:id="0">
    <w:p w14:paraId="6C154769" w14:textId="77777777" w:rsidR="00AE4526" w:rsidRDefault="00AE4526" w:rsidP="0047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F48B4"/>
    <w:multiLevelType w:val="hybridMultilevel"/>
    <w:tmpl w:val="C950B58E"/>
    <w:lvl w:ilvl="0" w:tplc="DFE27D8C">
      <w:start w:val="1"/>
      <w:numFmt w:val="japaneseCounting"/>
      <w:lvlText w:val="%1、"/>
      <w:lvlJc w:val="left"/>
      <w:pPr>
        <w:ind w:left="1360" w:hanging="720"/>
      </w:pPr>
      <w:rPr>
        <w:rFonts w:ascii="黑体" w:eastAsia="黑体" w:hAnsi="宋体"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5ZjQwOWE5YWU5YjdlNjM3YmEyZGQ4YmYzYjE2YmUifQ=="/>
  </w:docVars>
  <w:rsids>
    <w:rsidRoot w:val="00640FC4"/>
    <w:rsid w:val="00006F3A"/>
    <w:rsid w:val="000A76F5"/>
    <w:rsid w:val="0016703E"/>
    <w:rsid w:val="00197999"/>
    <w:rsid w:val="001D56F6"/>
    <w:rsid w:val="001E77E8"/>
    <w:rsid w:val="002305B6"/>
    <w:rsid w:val="00263537"/>
    <w:rsid w:val="00266E77"/>
    <w:rsid w:val="00281D5E"/>
    <w:rsid w:val="002C63C2"/>
    <w:rsid w:val="002C64C4"/>
    <w:rsid w:val="002E503C"/>
    <w:rsid w:val="002F00B7"/>
    <w:rsid w:val="002F6C15"/>
    <w:rsid w:val="0031210E"/>
    <w:rsid w:val="00340B72"/>
    <w:rsid w:val="00341A4F"/>
    <w:rsid w:val="0046659C"/>
    <w:rsid w:val="00474CA6"/>
    <w:rsid w:val="004B7219"/>
    <w:rsid w:val="004C1879"/>
    <w:rsid w:val="004C74E5"/>
    <w:rsid w:val="004E4353"/>
    <w:rsid w:val="00505C43"/>
    <w:rsid w:val="00507085"/>
    <w:rsid w:val="0051309E"/>
    <w:rsid w:val="0052011A"/>
    <w:rsid w:val="0052427E"/>
    <w:rsid w:val="00533074"/>
    <w:rsid w:val="00544639"/>
    <w:rsid w:val="005B1E25"/>
    <w:rsid w:val="00640FC4"/>
    <w:rsid w:val="00671148"/>
    <w:rsid w:val="006A5DA2"/>
    <w:rsid w:val="006C4B87"/>
    <w:rsid w:val="006D32E9"/>
    <w:rsid w:val="006D638B"/>
    <w:rsid w:val="006F3C34"/>
    <w:rsid w:val="006F7254"/>
    <w:rsid w:val="007119F3"/>
    <w:rsid w:val="00721F6A"/>
    <w:rsid w:val="00784725"/>
    <w:rsid w:val="007A2EED"/>
    <w:rsid w:val="007B3FF2"/>
    <w:rsid w:val="007D3494"/>
    <w:rsid w:val="0080071F"/>
    <w:rsid w:val="008813BE"/>
    <w:rsid w:val="00892895"/>
    <w:rsid w:val="00897638"/>
    <w:rsid w:val="008B3C39"/>
    <w:rsid w:val="008B6C00"/>
    <w:rsid w:val="008D393C"/>
    <w:rsid w:val="008E05D6"/>
    <w:rsid w:val="008E3B93"/>
    <w:rsid w:val="00915886"/>
    <w:rsid w:val="00985D83"/>
    <w:rsid w:val="00A32820"/>
    <w:rsid w:val="00A5292C"/>
    <w:rsid w:val="00A73845"/>
    <w:rsid w:val="00AE4526"/>
    <w:rsid w:val="00B0718C"/>
    <w:rsid w:val="00B14E5B"/>
    <w:rsid w:val="00B700BF"/>
    <w:rsid w:val="00B7215F"/>
    <w:rsid w:val="00BB5B05"/>
    <w:rsid w:val="00BD4E60"/>
    <w:rsid w:val="00BD62C5"/>
    <w:rsid w:val="00C03324"/>
    <w:rsid w:val="00C51451"/>
    <w:rsid w:val="00C843D3"/>
    <w:rsid w:val="00C93E35"/>
    <w:rsid w:val="00CE61B0"/>
    <w:rsid w:val="00D75594"/>
    <w:rsid w:val="00D76AA1"/>
    <w:rsid w:val="00D80483"/>
    <w:rsid w:val="00D865FA"/>
    <w:rsid w:val="00D86DFE"/>
    <w:rsid w:val="00D90A2D"/>
    <w:rsid w:val="00D90A84"/>
    <w:rsid w:val="00D960DA"/>
    <w:rsid w:val="00E12FD4"/>
    <w:rsid w:val="00E459B5"/>
    <w:rsid w:val="00EF5020"/>
    <w:rsid w:val="00F13256"/>
    <w:rsid w:val="00F243F6"/>
    <w:rsid w:val="00F4644E"/>
    <w:rsid w:val="00F9170D"/>
    <w:rsid w:val="09C405C1"/>
    <w:rsid w:val="10141A0A"/>
    <w:rsid w:val="46FB5699"/>
    <w:rsid w:val="5C7D1B60"/>
    <w:rsid w:val="656E7BE6"/>
    <w:rsid w:val="65CB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BAEC1"/>
  <w15:docId w15:val="{40192EA6-FE5B-426D-8278-A30C3E99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uiPriority w:val="99"/>
    <w:semiHidden/>
    <w:unhideWhenUsed/>
    <w:rPr>
      <w:sz w:val="21"/>
      <w:szCs w:val="21"/>
    </w:rPr>
  </w:style>
  <w:style w:type="character" w:customStyle="1" w:styleId="10">
    <w:name w:val="标题 1 字符"/>
    <w:basedOn w:val="a0"/>
    <w:link w:val="1"/>
    <w:uiPriority w:val="9"/>
    <w:qFormat/>
    <w:rPr>
      <w:b/>
      <w:bCs/>
      <w:kern w:val="44"/>
      <w:sz w:val="44"/>
      <w:szCs w:val="44"/>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styleId="ab">
    <w:name w:val="List Paragraph"/>
    <w:basedOn w:val="a"/>
    <w:uiPriority w:val="34"/>
    <w:qFormat/>
    <w:pPr>
      <w:ind w:firstLineChars="200" w:firstLine="420"/>
    </w:pPr>
  </w:style>
  <w:style w:type="paragraph" w:customStyle="1" w:styleId="11">
    <w:name w:val="修订1"/>
    <w:hidden/>
    <w:uiPriority w:val="99"/>
    <w:semiHidden/>
    <w:rPr>
      <w:kern w:val="2"/>
      <w:sz w:val="21"/>
      <w:szCs w:val="22"/>
    </w:rPr>
  </w:style>
  <w:style w:type="character" w:customStyle="1" w:styleId="a5">
    <w:name w:val="批注框文本 字符"/>
    <w:basedOn w:val="a0"/>
    <w:link w:val="a4"/>
    <w:uiPriority w:val="99"/>
    <w:semiHidden/>
    <w:rPr>
      <w:kern w:val="2"/>
      <w:sz w:val="18"/>
      <w:szCs w:val="18"/>
    </w:rPr>
  </w:style>
  <w:style w:type="paragraph" w:styleId="ac">
    <w:name w:val="Revision"/>
    <w:hidden/>
    <w:uiPriority w:val="99"/>
    <w:semiHidden/>
    <w:rsid w:val="00474C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87E3-08CD-4168-9A68-20797099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吴尚缘</cp:lastModifiedBy>
  <cp:revision>2</cp:revision>
  <dcterms:created xsi:type="dcterms:W3CDTF">2024-09-06T09:49:00Z</dcterms:created>
  <dcterms:modified xsi:type="dcterms:W3CDTF">2024-09-06T09:49:00Z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D4058E92B1B2466BB0F1F61607135063_12</vt:lpwstr>
  </property>
</Properties>
</file>